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CBF72" w14:textId="77777777" w:rsidR="00640FB0" w:rsidRPr="00E56B97" w:rsidRDefault="00640FB0" w:rsidP="00E56B97">
      <w:pPr>
        <w:jc w:val="center"/>
        <w:rPr>
          <w:rFonts w:ascii="Open Sans Extrabold" w:hAnsi="Open Sans Extrabold" w:cs="Open Sans Extrabold"/>
          <w:b/>
          <w:color w:val="0A3C5F"/>
          <w:sz w:val="44"/>
        </w:rPr>
      </w:pPr>
      <w:bookmarkStart w:id="0" w:name="_GoBack"/>
      <w:bookmarkEnd w:id="0"/>
      <w:r w:rsidRPr="00E56B97">
        <w:rPr>
          <w:rFonts w:ascii="Open Sans Extrabold" w:hAnsi="Open Sans Extrabold" w:cs="Open Sans Extrabold"/>
          <w:b/>
          <w:color w:val="0A3C5F"/>
          <w:sz w:val="44"/>
        </w:rPr>
        <w:t>COUNTY OF SAN LUIS OBISPO</w:t>
      </w:r>
    </w:p>
    <w:p w14:paraId="24220551" w14:textId="77777777" w:rsidR="00C545BF" w:rsidRDefault="00640FB0" w:rsidP="00E56B97">
      <w:pPr>
        <w:jc w:val="center"/>
        <w:rPr>
          <w:rFonts w:ascii="Open Sans Extrabold" w:hAnsi="Open Sans Extrabold" w:cs="Open Sans Extrabold"/>
          <w:b/>
          <w:color w:val="0A3C5F"/>
          <w:sz w:val="44"/>
        </w:rPr>
      </w:pPr>
      <w:r w:rsidRPr="00E56B97">
        <w:rPr>
          <w:rFonts w:ascii="Open Sans Extrabold" w:hAnsi="Open Sans Extrabold" w:cs="Open Sans Extrabold"/>
          <w:b/>
          <w:color w:val="0A3C5F"/>
          <w:sz w:val="44"/>
        </w:rPr>
        <w:t>DEPARTMENT OF PLANNING &amp; BUILDING</w:t>
      </w:r>
    </w:p>
    <w:p w14:paraId="6EF726A0" w14:textId="77777777" w:rsidR="00AC05F2" w:rsidRDefault="00AC05F2" w:rsidP="00F320CC">
      <w:pPr>
        <w:jc w:val="center"/>
        <w:rPr>
          <w:rFonts w:cs="Open Sans"/>
          <w:b/>
          <w:sz w:val="48"/>
        </w:rPr>
      </w:pPr>
    </w:p>
    <w:p w14:paraId="626676CD" w14:textId="77777777" w:rsidR="00AC05F2" w:rsidRDefault="00AC05F2" w:rsidP="00F320CC">
      <w:pPr>
        <w:jc w:val="center"/>
        <w:rPr>
          <w:rFonts w:cs="Open Sans"/>
          <w:b/>
          <w:sz w:val="48"/>
        </w:rPr>
      </w:pPr>
    </w:p>
    <w:p w14:paraId="6434D2B5" w14:textId="77777777" w:rsidR="00AC05F2" w:rsidRDefault="00AC05F2" w:rsidP="00F320CC">
      <w:pPr>
        <w:jc w:val="center"/>
        <w:rPr>
          <w:rFonts w:cs="Open Sans"/>
          <w:b/>
          <w:sz w:val="48"/>
        </w:rPr>
      </w:pPr>
    </w:p>
    <w:p w14:paraId="768CAF53" w14:textId="63A338AF" w:rsidR="00640FB0" w:rsidRPr="00875EAB" w:rsidRDefault="00AC05F2" w:rsidP="00F320CC">
      <w:pPr>
        <w:jc w:val="center"/>
        <w:rPr>
          <w:rFonts w:cs="Open Sans"/>
          <w:b/>
          <w:sz w:val="48"/>
        </w:rPr>
      </w:pPr>
      <w:r>
        <w:rPr>
          <w:rFonts w:cs="Open Sans"/>
          <w:b/>
          <w:sz w:val="48"/>
        </w:rPr>
        <w:t>STRUCTURAL OBSERVATION PROGRAM</w:t>
      </w:r>
    </w:p>
    <w:tbl>
      <w:tblPr>
        <w:tblW w:w="0" w:type="auto"/>
        <w:tblBorders>
          <w:top w:val="single" w:sz="12" w:space="0" w:color="auto"/>
        </w:tblBorders>
        <w:tblLook w:val="04A0" w:firstRow="1" w:lastRow="0" w:firstColumn="1" w:lastColumn="0" w:noHBand="0" w:noVBand="1"/>
      </w:tblPr>
      <w:tblGrid>
        <w:gridCol w:w="9360"/>
      </w:tblGrid>
      <w:tr w:rsidR="00F320CC" w:rsidRPr="00B62773" w14:paraId="3B856895" w14:textId="77777777" w:rsidTr="00B62773">
        <w:tc>
          <w:tcPr>
            <w:tcW w:w="9576" w:type="dxa"/>
            <w:shd w:val="clear" w:color="auto" w:fill="auto"/>
          </w:tcPr>
          <w:p w14:paraId="1D5800D6" w14:textId="67D95ACC" w:rsidR="00F320CC" w:rsidRDefault="00875EAB" w:rsidP="00875EAB">
            <w:pPr>
              <w:spacing w:after="0"/>
              <w:jc w:val="center"/>
              <w:rPr>
                <w:rFonts w:cs="Open Sans"/>
                <w:sz w:val="32"/>
              </w:rPr>
            </w:pPr>
            <w:r w:rsidRPr="00875EAB">
              <w:rPr>
                <w:rFonts w:cs="Open Sans"/>
                <w:sz w:val="32"/>
              </w:rPr>
              <w:t>Based on the 201</w:t>
            </w:r>
            <w:r w:rsidR="00D960D1">
              <w:rPr>
                <w:rFonts w:cs="Open Sans"/>
                <w:sz w:val="32"/>
              </w:rPr>
              <w:t>9</w:t>
            </w:r>
            <w:r w:rsidRPr="00875EAB">
              <w:rPr>
                <w:rFonts w:cs="Open Sans"/>
                <w:sz w:val="32"/>
              </w:rPr>
              <w:t xml:space="preserve"> California Building Code (CBC) Chapter 17</w:t>
            </w:r>
          </w:p>
          <w:p w14:paraId="0E2EFBFA" w14:textId="106DC69F" w:rsidR="00875EAB" w:rsidRPr="00875EAB" w:rsidRDefault="00875EAB" w:rsidP="00875EAB">
            <w:pPr>
              <w:spacing w:after="0"/>
              <w:jc w:val="center"/>
              <w:rPr>
                <w:rFonts w:ascii="Open Sans Extrabold" w:hAnsi="Open Sans Extrabold" w:cs="Open Sans Extrabold"/>
                <w:sz w:val="48"/>
              </w:rPr>
            </w:pPr>
            <w:r w:rsidRPr="00875EAB">
              <w:rPr>
                <w:rFonts w:cs="Open Sans"/>
                <w:sz w:val="32"/>
              </w:rPr>
              <w:t xml:space="preserve">Published </w:t>
            </w:r>
            <w:r w:rsidR="000F75A3" w:rsidRPr="00875EAB">
              <w:rPr>
                <w:rFonts w:cs="Open Sans"/>
                <w:sz w:val="32"/>
              </w:rPr>
              <w:t>20</w:t>
            </w:r>
            <w:r w:rsidR="00D960D1">
              <w:rPr>
                <w:rFonts w:cs="Open Sans"/>
                <w:sz w:val="32"/>
              </w:rPr>
              <w:t>20</w:t>
            </w:r>
          </w:p>
        </w:tc>
      </w:tr>
    </w:tbl>
    <w:p w14:paraId="39F03AF2" w14:textId="59844384" w:rsidR="00C545BF" w:rsidRDefault="00C545BF" w:rsidP="00F320CC">
      <w:pPr>
        <w:rPr>
          <w:sz w:val="32"/>
        </w:rPr>
      </w:pPr>
    </w:p>
    <w:p w14:paraId="421F1005" w14:textId="3CB66D54" w:rsidR="00AC05F2" w:rsidRDefault="00AC05F2" w:rsidP="00F320CC">
      <w:pPr>
        <w:rPr>
          <w:sz w:val="32"/>
        </w:rPr>
      </w:pPr>
    </w:p>
    <w:p w14:paraId="3D8CFD5E" w14:textId="77777777" w:rsidR="00AC05F2" w:rsidRDefault="00AC05F2" w:rsidP="00F320CC">
      <w:pPr>
        <w:rPr>
          <w:sz w:val="32"/>
        </w:rPr>
      </w:pPr>
    </w:p>
    <w:p w14:paraId="35DBAE1F" w14:textId="2B0FD250" w:rsidR="008B362C" w:rsidRDefault="007440B2" w:rsidP="00F320CC">
      <w:pPr>
        <w:jc w:val="center"/>
        <w:rPr>
          <w:sz w:val="48"/>
        </w:rPr>
      </w:pPr>
      <w:r>
        <w:rPr>
          <w:noProof/>
          <w:sz w:val="48"/>
        </w:rPr>
        <w:drawing>
          <wp:inline distT="0" distB="0" distL="0" distR="0" wp14:anchorId="53EFF93A" wp14:editId="7B5C9D69">
            <wp:extent cx="2671445" cy="1674495"/>
            <wp:effectExtent l="0" t="0" r="0" b="0"/>
            <wp:docPr id="1" name="Picture 1" descr="CoSLO Popular Mark-PMS 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LO Popular Mark-PMS Co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1445" cy="1674495"/>
                    </a:xfrm>
                    <a:prstGeom prst="rect">
                      <a:avLst/>
                    </a:prstGeom>
                    <a:noFill/>
                    <a:ln>
                      <a:noFill/>
                    </a:ln>
                  </pic:spPr>
                </pic:pic>
              </a:graphicData>
            </a:graphic>
          </wp:inline>
        </w:drawing>
      </w:r>
    </w:p>
    <w:p w14:paraId="5EA46972" w14:textId="64E0CE6C" w:rsidR="00C545BF" w:rsidRDefault="00D1270C" w:rsidP="00F320CC">
      <w:pPr>
        <w:jc w:val="center"/>
        <w:rPr>
          <w:i/>
          <w:sz w:val="32"/>
        </w:rPr>
      </w:pPr>
      <w:r>
        <w:rPr>
          <w:sz w:val="32"/>
        </w:rPr>
        <w:t>Trevor Keith</w:t>
      </w:r>
      <w:r w:rsidR="00875EAB">
        <w:rPr>
          <w:sz w:val="32"/>
        </w:rPr>
        <w:t xml:space="preserve">, </w:t>
      </w:r>
      <w:r w:rsidR="00F320CC" w:rsidRPr="00F320CC">
        <w:rPr>
          <w:i/>
          <w:sz w:val="32"/>
        </w:rPr>
        <w:t>Director</w:t>
      </w:r>
    </w:p>
    <w:p w14:paraId="1F5BE5D2" w14:textId="238C61F0" w:rsidR="00AC05F2" w:rsidRPr="00AC05F2" w:rsidRDefault="00AC05F2" w:rsidP="00F320CC">
      <w:pPr>
        <w:jc w:val="center"/>
        <w:rPr>
          <w:sz w:val="32"/>
        </w:rPr>
      </w:pPr>
    </w:p>
    <w:p w14:paraId="5B95F3F3" w14:textId="22BCA139" w:rsidR="00AC05F2" w:rsidRPr="00AC05F2" w:rsidRDefault="00AC05F2" w:rsidP="00F320CC">
      <w:pPr>
        <w:jc w:val="center"/>
        <w:rPr>
          <w:sz w:val="32"/>
        </w:rPr>
      </w:pPr>
    </w:p>
    <w:p w14:paraId="3981C96B" w14:textId="77777777" w:rsidR="00AC05F2" w:rsidRPr="00AC05F2" w:rsidRDefault="00AC05F2" w:rsidP="00F320CC">
      <w:pPr>
        <w:jc w:val="center"/>
        <w:rPr>
          <w:sz w:val="32"/>
        </w:rPr>
      </w:pPr>
    </w:p>
    <w:p w14:paraId="0D9EFDE3" w14:textId="6696A87D" w:rsidR="00875EAB" w:rsidRPr="005B2DFE" w:rsidRDefault="00875EAB" w:rsidP="00875EAB">
      <w:pPr>
        <w:pStyle w:val="Footer"/>
        <w:tabs>
          <w:tab w:val="clear" w:pos="4680"/>
          <w:tab w:val="clear" w:pos="9360"/>
        </w:tabs>
        <w:spacing w:after="0"/>
        <w:jc w:val="center"/>
        <w:rPr>
          <w:rFonts w:cs="Open Sans"/>
          <w:sz w:val="20"/>
          <w:szCs w:val="20"/>
        </w:rPr>
      </w:pPr>
      <w:r w:rsidRPr="005B2DFE">
        <w:rPr>
          <w:rFonts w:cs="Open Sans"/>
          <w:sz w:val="20"/>
          <w:szCs w:val="20"/>
        </w:rPr>
        <w:t>976 Osos Street, Room 300</w:t>
      </w:r>
      <w:r w:rsidR="006D5D53">
        <w:rPr>
          <w:rFonts w:cs="Open Sans"/>
          <w:sz w:val="20"/>
          <w:szCs w:val="20"/>
        </w:rPr>
        <w:t xml:space="preserve"> </w:t>
      </w:r>
      <w:r w:rsidRPr="005B2DFE">
        <w:rPr>
          <w:rFonts w:cs="Open Sans"/>
          <w:sz w:val="20"/>
          <w:szCs w:val="20"/>
        </w:rPr>
        <w:t>|</w:t>
      </w:r>
      <w:r w:rsidR="006D5D53">
        <w:rPr>
          <w:rFonts w:cs="Open Sans"/>
          <w:sz w:val="20"/>
          <w:szCs w:val="20"/>
        </w:rPr>
        <w:t xml:space="preserve"> </w:t>
      </w:r>
      <w:r w:rsidRPr="005B2DFE">
        <w:rPr>
          <w:rFonts w:cs="Open Sans"/>
          <w:sz w:val="20"/>
          <w:szCs w:val="20"/>
        </w:rPr>
        <w:t>San Luis Obispo, CA 93408</w:t>
      </w:r>
      <w:r w:rsidR="006D5D53">
        <w:rPr>
          <w:rFonts w:cs="Open Sans"/>
          <w:sz w:val="20"/>
          <w:szCs w:val="20"/>
        </w:rPr>
        <w:t xml:space="preserve"> </w:t>
      </w:r>
      <w:r w:rsidRPr="005B2DFE">
        <w:rPr>
          <w:rFonts w:cs="Open Sans"/>
          <w:sz w:val="20"/>
          <w:szCs w:val="20"/>
        </w:rPr>
        <w:t>|</w:t>
      </w:r>
      <w:r w:rsidR="006D5D53">
        <w:rPr>
          <w:rFonts w:cs="Open Sans"/>
          <w:sz w:val="20"/>
          <w:szCs w:val="20"/>
        </w:rPr>
        <w:t xml:space="preserve"> </w:t>
      </w:r>
      <w:r w:rsidRPr="005B2DFE">
        <w:rPr>
          <w:rFonts w:cs="Open Sans"/>
          <w:sz w:val="20"/>
          <w:szCs w:val="20"/>
        </w:rPr>
        <w:t>(P) 805-781-5600</w:t>
      </w:r>
      <w:r w:rsidR="006D5D53">
        <w:rPr>
          <w:rFonts w:cs="Open Sans"/>
          <w:sz w:val="20"/>
          <w:szCs w:val="20"/>
        </w:rPr>
        <w:t xml:space="preserve"> </w:t>
      </w:r>
      <w:r w:rsidRPr="005B2DFE">
        <w:rPr>
          <w:rFonts w:cs="Open Sans"/>
          <w:sz w:val="20"/>
          <w:szCs w:val="20"/>
        </w:rPr>
        <w:t>|</w:t>
      </w:r>
      <w:r w:rsidR="006D5D53">
        <w:rPr>
          <w:rFonts w:cs="Open Sans"/>
          <w:sz w:val="20"/>
          <w:szCs w:val="20"/>
        </w:rPr>
        <w:t xml:space="preserve"> </w:t>
      </w:r>
      <w:r w:rsidRPr="005B2DFE">
        <w:rPr>
          <w:rFonts w:cs="Open Sans"/>
          <w:sz w:val="20"/>
          <w:szCs w:val="20"/>
        </w:rPr>
        <w:t>7-1-1 TTY/TRS Relay</w:t>
      </w:r>
    </w:p>
    <w:p w14:paraId="7A428B2E" w14:textId="4760AAFF" w:rsidR="00875EAB" w:rsidRDefault="00D04D40" w:rsidP="00875EAB">
      <w:pPr>
        <w:pStyle w:val="Footer"/>
        <w:tabs>
          <w:tab w:val="clear" w:pos="4680"/>
          <w:tab w:val="clear" w:pos="9360"/>
        </w:tabs>
        <w:spacing w:after="0"/>
        <w:jc w:val="center"/>
      </w:pPr>
      <w:hyperlink r:id="rId9" w:history="1">
        <w:r w:rsidR="00875EAB" w:rsidRPr="005B2DFE">
          <w:rPr>
            <w:rStyle w:val="Hyperlink"/>
            <w:rFonts w:cs="Open Sans"/>
            <w:sz w:val="20"/>
            <w:szCs w:val="20"/>
          </w:rPr>
          <w:t>planning@co.slo.ca.us</w:t>
        </w:r>
      </w:hyperlink>
      <w:r w:rsidR="006D5D53">
        <w:rPr>
          <w:rFonts w:cs="Open Sans"/>
          <w:color w:val="1F3864"/>
          <w:sz w:val="20"/>
          <w:szCs w:val="20"/>
        </w:rPr>
        <w:t xml:space="preserve"> </w:t>
      </w:r>
      <w:r w:rsidR="00875EAB" w:rsidRPr="005B2DFE">
        <w:rPr>
          <w:rFonts w:cs="Open Sans"/>
          <w:color w:val="1F3864"/>
          <w:sz w:val="20"/>
          <w:szCs w:val="20"/>
        </w:rPr>
        <w:t>|</w:t>
      </w:r>
      <w:r w:rsidR="006D5D53">
        <w:rPr>
          <w:rFonts w:cs="Open Sans"/>
          <w:color w:val="1F3864"/>
          <w:sz w:val="20"/>
          <w:szCs w:val="20"/>
        </w:rPr>
        <w:t xml:space="preserve"> </w:t>
      </w:r>
      <w:hyperlink r:id="rId10" w:history="1">
        <w:r w:rsidR="00875EAB" w:rsidRPr="005B2DFE">
          <w:rPr>
            <w:rStyle w:val="Hyperlink"/>
            <w:rFonts w:cs="Open Sans"/>
            <w:sz w:val="20"/>
            <w:szCs w:val="20"/>
          </w:rPr>
          <w:t>www.sloplanning.org</w:t>
        </w:r>
      </w:hyperlink>
    </w:p>
    <w:p w14:paraId="38ED5DFC" w14:textId="77777777" w:rsidR="00640FB0" w:rsidRDefault="00640FB0" w:rsidP="00A34FCF">
      <w:pPr>
        <w:sectPr w:rsidR="00640FB0" w:rsidSect="005E3F6C">
          <w:pgSz w:w="12240" w:h="15840"/>
          <w:pgMar w:top="1440" w:right="1440" w:bottom="1440" w:left="1440" w:header="720" w:footer="720" w:gutter="0"/>
          <w:pgNumType w:fmt="lowerRoman" w:start="1"/>
          <w:cols w:space="720"/>
          <w:docGrid w:linePitch="360"/>
        </w:sectPr>
      </w:pPr>
    </w:p>
    <w:p w14:paraId="65738A82" w14:textId="77777777" w:rsidR="008B362C" w:rsidRDefault="00640FB0" w:rsidP="00A34FCF">
      <w:pPr>
        <w:rPr>
          <w:rFonts w:ascii="Open Sans Extrabold" w:hAnsi="Open Sans Extrabold" w:cs="Open Sans Extrabold"/>
          <w:b/>
          <w:color w:val="0A3C5F"/>
          <w:sz w:val="32"/>
        </w:rPr>
      </w:pPr>
      <w:r w:rsidRPr="00A31EE0">
        <w:rPr>
          <w:rFonts w:ascii="Open Sans Extrabold" w:hAnsi="Open Sans Extrabold" w:cs="Open Sans Extrabold"/>
          <w:b/>
          <w:color w:val="0A3C5F"/>
          <w:sz w:val="32"/>
        </w:rPr>
        <w:lastRenderedPageBreak/>
        <w:t>TABLE OF CONTENTS</w:t>
      </w:r>
    </w:p>
    <w:p w14:paraId="3A04418F" w14:textId="27F6A26E" w:rsidR="00AD7D7C" w:rsidRDefault="000A5EDA">
      <w:pPr>
        <w:pStyle w:val="TOC1"/>
        <w:rPr>
          <w:rFonts w:asciiTheme="minorHAnsi" w:eastAsiaTheme="minorEastAsia" w:hAnsiTheme="minorHAnsi" w:cstheme="minorBidi"/>
          <w:b w:val="0"/>
          <w:caps w:val="0"/>
          <w:noProof/>
        </w:rPr>
      </w:pPr>
      <w:r>
        <w:fldChar w:fldCharType="begin"/>
      </w:r>
      <w:r>
        <w:instrText xml:space="preserve"> TOC \o "1-2" \h \z \u </w:instrText>
      </w:r>
      <w:r>
        <w:fldChar w:fldCharType="separate"/>
      </w:r>
      <w:hyperlink w:anchor="_Toc8981278" w:history="1">
        <w:r w:rsidR="00AD7D7C" w:rsidRPr="00CB5CF5">
          <w:rPr>
            <w:rStyle w:val="Hyperlink"/>
            <w:rFonts w:cs="Open Sans Extrabold"/>
            <w:noProof/>
          </w:rPr>
          <w:t>Section 1.</w:t>
        </w:r>
        <w:r w:rsidR="00AD7D7C">
          <w:rPr>
            <w:rFonts w:asciiTheme="minorHAnsi" w:eastAsiaTheme="minorEastAsia" w:hAnsiTheme="minorHAnsi" w:cstheme="minorBidi"/>
            <w:b w:val="0"/>
            <w:caps w:val="0"/>
            <w:noProof/>
          </w:rPr>
          <w:tab/>
        </w:r>
        <w:r w:rsidR="00AD7D7C" w:rsidRPr="00CB5CF5">
          <w:rPr>
            <w:rStyle w:val="Hyperlink"/>
            <w:noProof/>
          </w:rPr>
          <w:t>INTRODUCTION</w:t>
        </w:r>
        <w:r w:rsidR="00AD7D7C">
          <w:rPr>
            <w:noProof/>
            <w:webHidden/>
          </w:rPr>
          <w:tab/>
        </w:r>
        <w:r w:rsidR="00AD7D7C">
          <w:rPr>
            <w:noProof/>
            <w:webHidden/>
          </w:rPr>
          <w:fldChar w:fldCharType="begin"/>
        </w:r>
        <w:r w:rsidR="00AD7D7C">
          <w:rPr>
            <w:noProof/>
            <w:webHidden/>
          </w:rPr>
          <w:instrText xml:space="preserve"> PAGEREF _Toc8981278 \h </w:instrText>
        </w:r>
        <w:r w:rsidR="00AD7D7C">
          <w:rPr>
            <w:noProof/>
            <w:webHidden/>
          </w:rPr>
        </w:r>
        <w:r w:rsidR="00AD7D7C">
          <w:rPr>
            <w:noProof/>
            <w:webHidden/>
          </w:rPr>
          <w:fldChar w:fldCharType="separate"/>
        </w:r>
        <w:r w:rsidR="00D04D40">
          <w:rPr>
            <w:noProof/>
            <w:webHidden/>
          </w:rPr>
          <w:t>1</w:t>
        </w:r>
        <w:r w:rsidR="00AD7D7C">
          <w:rPr>
            <w:noProof/>
            <w:webHidden/>
          </w:rPr>
          <w:fldChar w:fldCharType="end"/>
        </w:r>
      </w:hyperlink>
    </w:p>
    <w:p w14:paraId="5053DECB" w14:textId="3B7D5673" w:rsidR="00AD7D7C" w:rsidRDefault="00D04D40">
      <w:pPr>
        <w:pStyle w:val="TOC1"/>
        <w:rPr>
          <w:rFonts w:asciiTheme="minorHAnsi" w:eastAsiaTheme="minorEastAsia" w:hAnsiTheme="minorHAnsi" w:cstheme="minorBidi"/>
          <w:b w:val="0"/>
          <w:caps w:val="0"/>
          <w:noProof/>
        </w:rPr>
      </w:pPr>
      <w:hyperlink w:anchor="_Toc8981279" w:history="1">
        <w:r w:rsidR="00AD7D7C" w:rsidRPr="00CB5CF5">
          <w:rPr>
            <w:rStyle w:val="Hyperlink"/>
            <w:rFonts w:cs="Open Sans Extrabold"/>
            <w:noProof/>
          </w:rPr>
          <w:t>Section 2.</w:t>
        </w:r>
        <w:r w:rsidR="00AD7D7C">
          <w:rPr>
            <w:rFonts w:asciiTheme="minorHAnsi" w:eastAsiaTheme="minorEastAsia" w:hAnsiTheme="minorHAnsi" w:cstheme="minorBidi"/>
            <w:b w:val="0"/>
            <w:caps w:val="0"/>
            <w:noProof/>
          </w:rPr>
          <w:tab/>
        </w:r>
        <w:r w:rsidR="00AD7D7C" w:rsidRPr="00CB5CF5">
          <w:rPr>
            <w:rStyle w:val="Hyperlink"/>
            <w:noProof/>
          </w:rPr>
          <w:t>DEFINITIONS</w:t>
        </w:r>
        <w:r w:rsidR="00AD7D7C">
          <w:rPr>
            <w:noProof/>
            <w:webHidden/>
          </w:rPr>
          <w:tab/>
        </w:r>
        <w:r w:rsidR="00AD7D7C">
          <w:rPr>
            <w:noProof/>
            <w:webHidden/>
          </w:rPr>
          <w:fldChar w:fldCharType="begin"/>
        </w:r>
        <w:r w:rsidR="00AD7D7C">
          <w:rPr>
            <w:noProof/>
            <w:webHidden/>
          </w:rPr>
          <w:instrText xml:space="preserve"> PAGEREF _Toc8981279 \h </w:instrText>
        </w:r>
        <w:r w:rsidR="00AD7D7C">
          <w:rPr>
            <w:noProof/>
            <w:webHidden/>
          </w:rPr>
        </w:r>
        <w:r w:rsidR="00AD7D7C">
          <w:rPr>
            <w:noProof/>
            <w:webHidden/>
          </w:rPr>
          <w:fldChar w:fldCharType="separate"/>
        </w:r>
        <w:r>
          <w:rPr>
            <w:noProof/>
            <w:webHidden/>
          </w:rPr>
          <w:t>1</w:t>
        </w:r>
        <w:r w:rsidR="00AD7D7C">
          <w:rPr>
            <w:noProof/>
            <w:webHidden/>
          </w:rPr>
          <w:fldChar w:fldCharType="end"/>
        </w:r>
      </w:hyperlink>
    </w:p>
    <w:p w14:paraId="3C96F567" w14:textId="560DAF70" w:rsidR="00AD7D7C" w:rsidRDefault="00D04D40">
      <w:pPr>
        <w:pStyle w:val="TOC1"/>
        <w:rPr>
          <w:rFonts w:asciiTheme="minorHAnsi" w:eastAsiaTheme="minorEastAsia" w:hAnsiTheme="minorHAnsi" w:cstheme="minorBidi"/>
          <w:b w:val="0"/>
          <w:caps w:val="0"/>
          <w:noProof/>
        </w:rPr>
      </w:pPr>
      <w:hyperlink w:anchor="_Toc8981280" w:history="1">
        <w:r w:rsidR="00AD7D7C" w:rsidRPr="00CB5CF5">
          <w:rPr>
            <w:rStyle w:val="Hyperlink"/>
            <w:rFonts w:cs="Open Sans Extrabold"/>
            <w:noProof/>
          </w:rPr>
          <w:t>Section 3.</w:t>
        </w:r>
        <w:r w:rsidR="00AD7D7C">
          <w:rPr>
            <w:rFonts w:asciiTheme="minorHAnsi" w:eastAsiaTheme="minorEastAsia" w:hAnsiTheme="minorHAnsi" w:cstheme="minorBidi"/>
            <w:b w:val="0"/>
            <w:caps w:val="0"/>
            <w:noProof/>
          </w:rPr>
          <w:tab/>
        </w:r>
        <w:r w:rsidR="00AD7D7C" w:rsidRPr="00CB5CF5">
          <w:rPr>
            <w:rStyle w:val="Hyperlink"/>
            <w:noProof/>
          </w:rPr>
          <w:t>PROJECTS REQUIRING STRUCTURAL OBSERVATION</w:t>
        </w:r>
        <w:r w:rsidR="00AD7D7C">
          <w:rPr>
            <w:noProof/>
            <w:webHidden/>
          </w:rPr>
          <w:tab/>
        </w:r>
        <w:r w:rsidR="00AD7D7C">
          <w:rPr>
            <w:noProof/>
            <w:webHidden/>
          </w:rPr>
          <w:fldChar w:fldCharType="begin"/>
        </w:r>
        <w:r w:rsidR="00AD7D7C">
          <w:rPr>
            <w:noProof/>
            <w:webHidden/>
          </w:rPr>
          <w:instrText xml:space="preserve"> PAGEREF _Toc8981280 \h </w:instrText>
        </w:r>
        <w:r w:rsidR="00AD7D7C">
          <w:rPr>
            <w:noProof/>
            <w:webHidden/>
          </w:rPr>
        </w:r>
        <w:r w:rsidR="00AD7D7C">
          <w:rPr>
            <w:noProof/>
            <w:webHidden/>
          </w:rPr>
          <w:fldChar w:fldCharType="separate"/>
        </w:r>
        <w:r>
          <w:rPr>
            <w:noProof/>
            <w:webHidden/>
          </w:rPr>
          <w:t>1</w:t>
        </w:r>
        <w:r w:rsidR="00AD7D7C">
          <w:rPr>
            <w:noProof/>
            <w:webHidden/>
          </w:rPr>
          <w:fldChar w:fldCharType="end"/>
        </w:r>
      </w:hyperlink>
    </w:p>
    <w:p w14:paraId="06513A3A" w14:textId="17F9212C" w:rsidR="00AD7D7C" w:rsidRDefault="00D04D40">
      <w:pPr>
        <w:pStyle w:val="TOC1"/>
        <w:rPr>
          <w:rFonts w:asciiTheme="minorHAnsi" w:eastAsiaTheme="minorEastAsia" w:hAnsiTheme="minorHAnsi" w:cstheme="minorBidi"/>
          <w:b w:val="0"/>
          <w:caps w:val="0"/>
          <w:noProof/>
        </w:rPr>
      </w:pPr>
      <w:hyperlink w:anchor="_Toc8981281" w:history="1">
        <w:r w:rsidR="00AD7D7C" w:rsidRPr="00CB5CF5">
          <w:rPr>
            <w:rStyle w:val="Hyperlink"/>
            <w:rFonts w:cs="Open Sans Extrabold"/>
            <w:noProof/>
          </w:rPr>
          <w:t>Section 4.</w:t>
        </w:r>
        <w:r w:rsidR="00AD7D7C">
          <w:rPr>
            <w:rFonts w:asciiTheme="minorHAnsi" w:eastAsiaTheme="minorEastAsia" w:hAnsiTheme="minorHAnsi" w:cstheme="minorBidi"/>
            <w:b w:val="0"/>
            <w:caps w:val="0"/>
            <w:noProof/>
          </w:rPr>
          <w:tab/>
        </w:r>
        <w:r w:rsidR="00AD7D7C" w:rsidRPr="00CB5CF5">
          <w:rPr>
            <w:rStyle w:val="Hyperlink"/>
            <w:noProof/>
          </w:rPr>
          <w:t>DOCUMENTING STRUCTURAL OBSERVATION REQUIREMENT</w:t>
        </w:r>
        <w:r w:rsidR="00AD7D7C">
          <w:rPr>
            <w:noProof/>
            <w:webHidden/>
          </w:rPr>
          <w:tab/>
        </w:r>
        <w:r w:rsidR="00AD7D7C">
          <w:rPr>
            <w:noProof/>
            <w:webHidden/>
          </w:rPr>
          <w:fldChar w:fldCharType="begin"/>
        </w:r>
        <w:r w:rsidR="00AD7D7C">
          <w:rPr>
            <w:noProof/>
            <w:webHidden/>
          </w:rPr>
          <w:instrText xml:space="preserve"> PAGEREF _Toc8981281 \h </w:instrText>
        </w:r>
        <w:r w:rsidR="00AD7D7C">
          <w:rPr>
            <w:noProof/>
            <w:webHidden/>
          </w:rPr>
        </w:r>
        <w:r w:rsidR="00AD7D7C">
          <w:rPr>
            <w:noProof/>
            <w:webHidden/>
          </w:rPr>
          <w:fldChar w:fldCharType="separate"/>
        </w:r>
        <w:r>
          <w:rPr>
            <w:noProof/>
            <w:webHidden/>
          </w:rPr>
          <w:t>2</w:t>
        </w:r>
        <w:r w:rsidR="00AD7D7C">
          <w:rPr>
            <w:noProof/>
            <w:webHidden/>
          </w:rPr>
          <w:fldChar w:fldCharType="end"/>
        </w:r>
      </w:hyperlink>
    </w:p>
    <w:p w14:paraId="75337352" w14:textId="307F22E8" w:rsidR="00AD7D7C" w:rsidRDefault="00D04D40">
      <w:pPr>
        <w:pStyle w:val="TOC1"/>
        <w:rPr>
          <w:rFonts w:asciiTheme="minorHAnsi" w:eastAsiaTheme="minorEastAsia" w:hAnsiTheme="minorHAnsi" w:cstheme="minorBidi"/>
          <w:b w:val="0"/>
          <w:caps w:val="0"/>
          <w:noProof/>
        </w:rPr>
      </w:pPr>
      <w:hyperlink w:anchor="_Toc8981282" w:history="1">
        <w:r w:rsidR="00AD7D7C" w:rsidRPr="00CB5CF5">
          <w:rPr>
            <w:rStyle w:val="Hyperlink"/>
            <w:rFonts w:cs="Open Sans Extrabold"/>
            <w:noProof/>
          </w:rPr>
          <w:t>Section 5.</w:t>
        </w:r>
        <w:r w:rsidR="00AD7D7C">
          <w:rPr>
            <w:rFonts w:asciiTheme="minorHAnsi" w:eastAsiaTheme="minorEastAsia" w:hAnsiTheme="minorHAnsi" w:cstheme="minorBidi"/>
            <w:b w:val="0"/>
            <w:caps w:val="0"/>
            <w:noProof/>
          </w:rPr>
          <w:tab/>
        </w:r>
        <w:r w:rsidR="00AD7D7C" w:rsidRPr="00CB5CF5">
          <w:rPr>
            <w:rStyle w:val="Hyperlink"/>
            <w:noProof/>
          </w:rPr>
          <w:t>EXECUTION OF STRUCTURAL OBservation</w:t>
        </w:r>
        <w:r w:rsidR="00AD7D7C">
          <w:rPr>
            <w:noProof/>
            <w:webHidden/>
          </w:rPr>
          <w:tab/>
        </w:r>
        <w:r w:rsidR="00AD7D7C">
          <w:rPr>
            <w:noProof/>
            <w:webHidden/>
          </w:rPr>
          <w:fldChar w:fldCharType="begin"/>
        </w:r>
        <w:r w:rsidR="00AD7D7C">
          <w:rPr>
            <w:noProof/>
            <w:webHidden/>
          </w:rPr>
          <w:instrText xml:space="preserve"> PAGEREF _Toc8981282 \h </w:instrText>
        </w:r>
        <w:r w:rsidR="00AD7D7C">
          <w:rPr>
            <w:noProof/>
            <w:webHidden/>
          </w:rPr>
        </w:r>
        <w:r w:rsidR="00AD7D7C">
          <w:rPr>
            <w:noProof/>
            <w:webHidden/>
          </w:rPr>
          <w:fldChar w:fldCharType="separate"/>
        </w:r>
        <w:r>
          <w:rPr>
            <w:noProof/>
            <w:webHidden/>
          </w:rPr>
          <w:t>3</w:t>
        </w:r>
        <w:r w:rsidR="00AD7D7C">
          <w:rPr>
            <w:noProof/>
            <w:webHidden/>
          </w:rPr>
          <w:fldChar w:fldCharType="end"/>
        </w:r>
      </w:hyperlink>
    </w:p>
    <w:p w14:paraId="51DC1017" w14:textId="592E00E9" w:rsidR="00AD7D7C" w:rsidRDefault="00D04D40">
      <w:pPr>
        <w:pStyle w:val="TOC2"/>
        <w:rPr>
          <w:rFonts w:asciiTheme="minorHAnsi" w:eastAsiaTheme="minorEastAsia" w:hAnsiTheme="minorHAnsi" w:cstheme="minorBidi"/>
          <w:caps w:val="0"/>
        </w:rPr>
      </w:pPr>
      <w:hyperlink w:anchor="_Toc8981283" w:history="1">
        <w:r w:rsidR="00AD7D7C" w:rsidRPr="00CB5CF5">
          <w:rPr>
            <w:rStyle w:val="Hyperlink"/>
          </w:rPr>
          <w:t>A.</w:t>
        </w:r>
        <w:r w:rsidR="00AD7D7C">
          <w:rPr>
            <w:rFonts w:asciiTheme="minorHAnsi" w:eastAsiaTheme="minorEastAsia" w:hAnsiTheme="minorHAnsi" w:cstheme="minorBidi"/>
            <w:caps w:val="0"/>
          </w:rPr>
          <w:tab/>
        </w:r>
        <w:r w:rsidR="00AD7D7C" w:rsidRPr="00CB5CF5">
          <w:rPr>
            <w:rStyle w:val="Hyperlink"/>
          </w:rPr>
          <w:t>Pre-construction Meeting</w:t>
        </w:r>
        <w:r w:rsidR="00AD7D7C">
          <w:rPr>
            <w:webHidden/>
          </w:rPr>
          <w:tab/>
        </w:r>
        <w:r w:rsidR="00AD7D7C">
          <w:rPr>
            <w:webHidden/>
          </w:rPr>
          <w:fldChar w:fldCharType="begin"/>
        </w:r>
        <w:r w:rsidR="00AD7D7C">
          <w:rPr>
            <w:webHidden/>
          </w:rPr>
          <w:instrText xml:space="preserve"> PAGEREF _Toc8981283 \h </w:instrText>
        </w:r>
        <w:r w:rsidR="00AD7D7C">
          <w:rPr>
            <w:webHidden/>
          </w:rPr>
        </w:r>
        <w:r w:rsidR="00AD7D7C">
          <w:rPr>
            <w:webHidden/>
          </w:rPr>
          <w:fldChar w:fldCharType="separate"/>
        </w:r>
        <w:r>
          <w:rPr>
            <w:webHidden/>
          </w:rPr>
          <w:t>3</w:t>
        </w:r>
        <w:r w:rsidR="00AD7D7C">
          <w:rPr>
            <w:webHidden/>
          </w:rPr>
          <w:fldChar w:fldCharType="end"/>
        </w:r>
      </w:hyperlink>
    </w:p>
    <w:p w14:paraId="02623394" w14:textId="0D39C006" w:rsidR="00AD7D7C" w:rsidRDefault="00D04D40">
      <w:pPr>
        <w:pStyle w:val="TOC2"/>
        <w:rPr>
          <w:rFonts w:asciiTheme="minorHAnsi" w:eastAsiaTheme="minorEastAsia" w:hAnsiTheme="minorHAnsi" w:cstheme="minorBidi"/>
          <w:caps w:val="0"/>
        </w:rPr>
      </w:pPr>
      <w:hyperlink w:anchor="_Toc8981284" w:history="1">
        <w:r w:rsidR="00AD7D7C" w:rsidRPr="00CB5CF5">
          <w:rPr>
            <w:rStyle w:val="Hyperlink"/>
          </w:rPr>
          <w:t>B.</w:t>
        </w:r>
        <w:r w:rsidR="00AD7D7C">
          <w:rPr>
            <w:rFonts w:asciiTheme="minorHAnsi" w:eastAsiaTheme="minorEastAsia" w:hAnsiTheme="minorHAnsi" w:cstheme="minorBidi"/>
            <w:caps w:val="0"/>
          </w:rPr>
          <w:tab/>
        </w:r>
        <w:r w:rsidR="00AD7D7C" w:rsidRPr="00CB5CF5">
          <w:rPr>
            <w:rStyle w:val="Hyperlink"/>
          </w:rPr>
          <w:t>Performing Structural Observations and Submission of Reports</w:t>
        </w:r>
        <w:r w:rsidR="00AD7D7C">
          <w:rPr>
            <w:webHidden/>
          </w:rPr>
          <w:tab/>
        </w:r>
        <w:r w:rsidR="00AD7D7C">
          <w:rPr>
            <w:webHidden/>
          </w:rPr>
          <w:fldChar w:fldCharType="begin"/>
        </w:r>
        <w:r w:rsidR="00AD7D7C">
          <w:rPr>
            <w:webHidden/>
          </w:rPr>
          <w:instrText xml:space="preserve"> PAGEREF _Toc8981284 \h </w:instrText>
        </w:r>
        <w:r w:rsidR="00AD7D7C">
          <w:rPr>
            <w:webHidden/>
          </w:rPr>
        </w:r>
        <w:r w:rsidR="00AD7D7C">
          <w:rPr>
            <w:webHidden/>
          </w:rPr>
          <w:fldChar w:fldCharType="separate"/>
        </w:r>
        <w:r>
          <w:rPr>
            <w:webHidden/>
          </w:rPr>
          <w:t>3</w:t>
        </w:r>
        <w:r w:rsidR="00AD7D7C">
          <w:rPr>
            <w:webHidden/>
          </w:rPr>
          <w:fldChar w:fldCharType="end"/>
        </w:r>
      </w:hyperlink>
    </w:p>
    <w:p w14:paraId="0C61537D" w14:textId="3B2619B6" w:rsidR="00AD7D7C" w:rsidRDefault="00D04D40">
      <w:pPr>
        <w:pStyle w:val="TOC2"/>
        <w:rPr>
          <w:rFonts w:asciiTheme="minorHAnsi" w:eastAsiaTheme="minorEastAsia" w:hAnsiTheme="minorHAnsi" w:cstheme="minorBidi"/>
          <w:caps w:val="0"/>
        </w:rPr>
      </w:pPr>
      <w:hyperlink w:anchor="_Toc8981285" w:history="1">
        <w:r w:rsidR="00AD7D7C" w:rsidRPr="00CB5CF5">
          <w:rPr>
            <w:rStyle w:val="Hyperlink"/>
          </w:rPr>
          <w:t>C.</w:t>
        </w:r>
        <w:r w:rsidR="00AD7D7C">
          <w:rPr>
            <w:rFonts w:asciiTheme="minorHAnsi" w:eastAsiaTheme="minorEastAsia" w:hAnsiTheme="minorHAnsi" w:cstheme="minorBidi"/>
            <w:caps w:val="0"/>
          </w:rPr>
          <w:tab/>
        </w:r>
        <w:r w:rsidR="00AD7D7C" w:rsidRPr="00CB5CF5">
          <w:rPr>
            <w:rStyle w:val="Hyperlink"/>
          </w:rPr>
          <w:t>Inspection by Building Inspector</w:t>
        </w:r>
        <w:r w:rsidR="00AD7D7C">
          <w:rPr>
            <w:webHidden/>
          </w:rPr>
          <w:tab/>
        </w:r>
        <w:r w:rsidR="00AD7D7C">
          <w:rPr>
            <w:webHidden/>
          </w:rPr>
          <w:fldChar w:fldCharType="begin"/>
        </w:r>
        <w:r w:rsidR="00AD7D7C">
          <w:rPr>
            <w:webHidden/>
          </w:rPr>
          <w:instrText xml:space="preserve"> PAGEREF _Toc8981285 \h </w:instrText>
        </w:r>
        <w:r w:rsidR="00AD7D7C">
          <w:rPr>
            <w:webHidden/>
          </w:rPr>
        </w:r>
        <w:r w:rsidR="00AD7D7C">
          <w:rPr>
            <w:webHidden/>
          </w:rPr>
          <w:fldChar w:fldCharType="separate"/>
        </w:r>
        <w:r>
          <w:rPr>
            <w:webHidden/>
          </w:rPr>
          <w:t>3</w:t>
        </w:r>
        <w:r w:rsidR="00AD7D7C">
          <w:rPr>
            <w:webHidden/>
          </w:rPr>
          <w:fldChar w:fldCharType="end"/>
        </w:r>
      </w:hyperlink>
    </w:p>
    <w:p w14:paraId="2DF70DFC" w14:textId="03C8662B" w:rsidR="008B362C" w:rsidRDefault="000A5EDA">
      <w:r>
        <w:rPr>
          <w:b/>
          <w:caps/>
        </w:rPr>
        <w:fldChar w:fldCharType="end"/>
      </w:r>
    </w:p>
    <w:p w14:paraId="7132E1CF" w14:textId="1C957D5D" w:rsidR="005E3F6C" w:rsidRDefault="005E3F6C" w:rsidP="000A5EDA">
      <w:pPr>
        <w:pStyle w:val="Heading1"/>
        <w:sectPr w:rsidR="005E3F6C" w:rsidSect="005E3F6C">
          <w:footerReference w:type="default" r:id="rId11"/>
          <w:pgSz w:w="12240" w:h="15840"/>
          <w:pgMar w:top="1440" w:right="1440" w:bottom="1440" w:left="1440" w:header="720" w:footer="720" w:gutter="0"/>
          <w:pgNumType w:fmt="lowerRoman" w:start="1"/>
          <w:cols w:space="720"/>
          <w:docGrid w:linePitch="360"/>
        </w:sectPr>
      </w:pPr>
    </w:p>
    <w:p w14:paraId="1C47AFA6" w14:textId="77777777" w:rsidR="00C545BF" w:rsidRDefault="00C545BF" w:rsidP="00C545BF">
      <w:pPr>
        <w:pStyle w:val="Heading1"/>
      </w:pPr>
      <w:bookmarkStart w:id="1" w:name="_Toc8981278"/>
      <w:r>
        <w:lastRenderedPageBreak/>
        <w:t>INTRODUCTION</w:t>
      </w:r>
      <w:bookmarkEnd w:id="1"/>
    </w:p>
    <w:p w14:paraId="40F5AC19" w14:textId="455AAEAF" w:rsidR="00C545BF" w:rsidRDefault="00C545BF" w:rsidP="00C545BF">
      <w:r>
        <w:t xml:space="preserve">This is the Structural Observation </w:t>
      </w:r>
      <w:r w:rsidR="00E55CFB">
        <w:t xml:space="preserve">Program </w:t>
      </w:r>
      <w:r>
        <w:t xml:space="preserve">for the County of San Luis Obispo </w:t>
      </w:r>
      <w:r w:rsidR="00EE2A68">
        <w:t>Department of Planning &amp; Building</w:t>
      </w:r>
      <w:r w:rsidR="00180F00">
        <w:t xml:space="preserve"> (hereafter referred to as County Planning &amp; Building)</w:t>
      </w:r>
      <w:r>
        <w:t>. The policy and procedures are stipulated as well as the responsibilities of all parties involved in structural observation.</w:t>
      </w:r>
    </w:p>
    <w:p w14:paraId="1D1762DB" w14:textId="48D3DA84" w:rsidR="00C545BF" w:rsidRDefault="00C545BF" w:rsidP="00C545BF">
      <w:r>
        <w:t>Structural observation is intended to assist and supplement the work of the building official. Structural observation by itself does not certify, guarantee</w:t>
      </w:r>
      <w:r w:rsidR="00902702">
        <w:t>,</w:t>
      </w:r>
      <w:r>
        <w:t xml:space="preserve"> or ensure conformance with </w:t>
      </w:r>
      <w:proofErr w:type="gramStart"/>
      <w:r>
        <w:t>all of</w:t>
      </w:r>
      <w:proofErr w:type="gramEnd"/>
      <w:r>
        <w:t xml:space="preserve"> the specific requirements of the approved plans. </w:t>
      </w:r>
      <w:r w:rsidR="006242B8">
        <w:t xml:space="preserve">The program </w:t>
      </w:r>
      <w:r>
        <w:t>does not provide the quality assurance of continuous inspection, nor does it include or waive the responsibility for progress or continuous inspections by the building inspector or special inspector.</w:t>
      </w:r>
    </w:p>
    <w:p w14:paraId="766A1E29" w14:textId="4159E6AD" w:rsidR="00C545BF" w:rsidRDefault="00C545BF" w:rsidP="00C545BF">
      <w:r>
        <w:t>The</w:t>
      </w:r>
      <w:r w:rsidR="00BF4037">
        <w:t xml:space="preserve"> program’s</w:t>
      </w:r>
      <w:r>
        <w:t xml:space="preserve"> requirement for having a registered engineer or licensed architect present during key construction phases provides an additional observation of the gravity and/or lateral load structural systems by a knowledgeable observer. This will substantially increase the likelihood that the structural system will be in general conformance with the approved plans by tracking the load paths to prevent gross errors and omissions.</w:t>
      </w:r>
    </w:p>
    <w:p w14:paraId="7DEBC6EE" w14:textId="77777777" w:rsidR="00C545BF" w:rsidRDefault="00C545BF" w:rsidP="00C545BF">
      <w:pPr>
        <w:pStyle w:val="Heading1"/>
      </w:pPr>
      <w:bookmarkStart w:id="2" w:name="_Toc8981279"/>
      <w:r>
        <w:t>DEFINITIONS</w:t>
      </w:r>
      <w:bookmarkEnd w:id="2"/>
    </w:p>
    <w:p w14:paraId="5E6802FC" w14:textId="76B77102" w:rsidR="00C545BF" w:rsidRDefault="00C545BF" w:rsidP="00C545BF">
      <w:r w:rsidRPr="00AC05F2">
        <w:rPr>
          <w:b/>
        </w:rPr>
        <w:t xml:space="preserve">Structural </w:t>
      </w:r>
      <w:r w:rsidR="00BF4037">
        <w:rPr>
          <w:b/>
        </w:rPr>
        <w:t>O</w:t>
      </w:r>
      <w:r w:rsidR="00BF4037" w:rsidRPr="00AC05F2">
        <w:rPr>
          <w:b/>
        </w:rPr>
        <w:t>bservation</w:t>
      </w:r>
      <w:r w:rsidR="00BF4037">
        <w:t xml:space="preserve"> </w:t>
      </w:r>
      <w:r>
        <w:t xml:space="preserve">is the visual observation of the structural system by a </w:t>
      </w:r>
      <w:r w:rsidR="009A4FD9">
        <w:t xml:space="preserve">registered engineer or licensed architect </w:t>
      </w:r>
      <w:r>
        <w:t xml:space="preserve">for general conformance to the approved construction documents. Structural observation does not include </w:t>
      </w:r>
      <w:r w:rsidR="00BF4037">
        <w:t>n</w:t>
      </w:r>
      <w:r>
        <w:t>or waive the responsibility for the inspection required by Section 110, 1704</w:t>
      </w:r>
      <w:r w:rsidR="00BF4037">
        <w:t>,</w:t>
      </w:r>
      <w:r>
        <w:t xml:space="preserve"> or other sections of the </w:t>
      </w:r>
      <w:r w:rsidR="00F83AF8">
        <w:t xml:space="preserve">2016 </w:t>
      </w:r>
      <w:r>
        <w:t>California Building Code</w:t>
      </w:r>
      <w:r w:rsidR="00F83AF8">
        <w:t xml:space="preserve"> (CBC)</w:t>
      </w:r>
      <w:r>
        <w:t>.</w:t>
      </w:r>
    </w:p>
    <w:p w14:paraId="28FCD52C" w14:textId="20F1A4C2" w:rsidR="00C545BF" w:rsidRDefault="00C545BF" w:rsidP="00C545BF">
      <w:r w:rsidRPr="00AC05F2">
        <w:rPr>
          <w:b/>
        </w:rPr>
        <w:t>Structural Observation Schedule</w:t>
      </w:r>
      <w:r>
        <w:t xml:space="preserve"> lists the stages of construction </w:t>
      </w:r>
      <w:r w:rsidR="00BF4037">
        <w:t xml:space="preserve">that the Structural Observer has </w:t>
      </w:r>
      <w:r>
        <w:t>identified as significant and that require site structural observation.</w:t>
      </w:r>
    </w:p>
    <w:p w14:paraId="15EC4428" w14:textId="546130EF" w:rsidR="00C545BF" w:rsidRDefault="00C545BF" w:rsidP="00C545BF">
      <w:r w:rsidRPr="00AC05F2">
        <w:rPr>
          <w:b/>
        </w:rPr>
        <w:t>Structural Observer</w:t>
      </w:r>
      <w:r w:rsidR="00DE4493">
        <w:rPr>
          <w:b/>
        </w:rPr>
        <w:t xml:space="preserve"> of Record</w:t>
      </w:r>
      <w:r>
        <w:t xml:space="preserve"> </w:t>
      </w:r>
      <w:r w:rsidR="00C37686">
        <w:t>(SOR)</w:t>
      </w:r>
      <w:r>
        <w:t xml:space="preserve">is the </w:t>
      </w:r>
      <w:r w:rsidR="009A4FD9">
        <w:t xml:space="preserve">registered engineer or licensed architect </w:t>
      </w:r>
      <w:r w:rsidR="00EE2A68">
        <w:t xml:space="preserve">of record </w:t>
      </w:r>
      <w:r>
        <w:t xml:space="preserve">responsible for the structural design </w:t>
      </w:r>
      <w:r w:rsidR="00EE2A68">
        <w:t>who will</w:t>
      </w:r>
      <w:r>
        <w:t xml:space="preserve"> perform </w:t>
      </w:r>
      <w:r w:rsidR="00EE2A68">
        <w:t xml:space="preserve">the </w:t>
      </w:r>
      <w:r>
        <w:t>site</w:t>
      </w:r>
      <w:r w:rsidR="00EE2A68">
        <w:t>’s</w:t>
      </w:r>
      <w:r>
        <w:t xml:space="preserve"> structural observation</w:t>
      </w:r>
      <w:r w:rsidR="00EE2A68">
        <w:t xml:space="preserve"> as</w:t>
      </w:r>
      <w:r>
        <w:t xml:space="preserve"> required by the </w:t>
      </w:r>
      <w:r w:rsidR="00EE2A68">
        <w:t>Department of Planning &amp; Building’s</w:t>
      </w:r>
      <w:r>
        <w:t xml:space="preserve"> Building Division.</w:t>
      </w:r>
    </w:p>
    <w:p w14:paraId="0D340D2B" w14:textId="61D9DA92" w:rsidR="00C545BF" w:rsidRDefault="00C545BF" w:rsidP="00C545BF">
      <w:r w:rsidRPr="00AC05F2">
        <w:rPr>
          <w:b/>
        </w:rPr>
        <w:t>Designated</w:t>
      </w:r>
      <w:r w:rsidR="00F23D67">
        <w:rPr>
          <w:b/>
        </w:rPr>
        <w:t xml:space="preserve"> </w:t>
      </w:r>
      <w:r w:rsidR="00E232E3">
        <w:rPr>
          <w:b/>
        </w:rPr>
        <w:t>Structural</w:t>
      </w:r>
      <w:r w:rsidRPr="00AC05F2">
        <w:rPr>
          <w:b/>
        </w:rPr>
        <w:t xml:space="preserve"> Observer</w:t>
      </w:r>
      <w:r w:rsidR="00C37686">
        <w:rPr>
          <w:b/>
        </w:rPr>
        <w:t xml:space="preserve"> </w:t>
      </w:r>
      <w:r w:rsidR="00C37686" w:rsidRPr="009710FE">
        <w:t>(DSO)</w:t>
      </w:r>
      <w:r>
        <w:t xml:space="preserve"> is a registered engineer or licensed architect designated by the engineer or architect </w:t>
      </w:r>
      <w:r w:rsidR="00EE2A68">
        <w:t xml:space="preserve">of record </w:t>
      </w:r>
      <w:r>
        <w:t>to perform</w:t>
      </w:r>
      <w:r w:rsidR="00EE2A68">
        <w:t xml:space="preserve"> the</w:t>
      </w:r>
      <w:r>
        <w:t xml:space="preserve"> structural observation.</w:t>
      </w:r>
    </w:p>
    <w:p w14:paraId="18D96250" w14:textId="77777777" w:rsidR="00C545BF" w:rsidRDefault="00C545BF" w:rsidP="00C545BF">
      <w:pPr>
        <w:pStyle w:val="Heading1"/>
      </w:pPr>
      <w:bookmarkStart w:id="3" w:name="_Toc8981280"/>
      <w:r>
        <w:t>PROJECTS REQUIRING STRUCTURAL OBSERVATION</w:t>
      </w:r>
      <w:bookmarkEnd w:id="3"/>
    </w:p>
    <w:p w14:paraId="3EC23975" w14:textId="11E7E9AD" w:rsidR="00C545BF" w:rsidRDefault="00C545BF" w:rsidP="00C545BF">
      <w:r>
        <w:t>Structural observation is required by the 2016 CBC Section 1704.5. Structural observation shall be provided for those structures included in Seismic Design Category D, E</w:t>
      </w:r>
      <w:r w:rsidR="00BF4037">
        <w:t>,</w:t>
      </w:r>
      <w:r>
        <w:t xml:space="preserve"> or F, as determined in </w:t>
      </w:r>
      <w:r w:rsidR="00216301">
        <w:t xml:space="preserve">CBC Section </w:t>
      </w:r>
      <w:r>
        <w:t>1613, where one or more of the following conditions exist:</w:t>
      </w:r>
    </w:p>
    <w:p w14:paraId="2A5B0173" w14:textId="08FC5703" w:rsidR="00C545BF" w:rsidRDefault="00C545BF" w:rsidP="009F196C">
      <w:pPr>
        <w:pStyle w:val="Numbereditem"/>
      </w:pPr>
      <w:r>
        <w:t xml:space="preserve">The </w:t>
      </w:r>
      <w:r w:rsidRPr="009F196C">
        <w:t>structure</w:t>
      </w:r>
      <w:r>
        <w:t xml:space="preserve"> is classified as Occupancy Category III or IV in accordance with </w:t>
      </w:r>
      <w:r w:rsidR="00F83AF8">
        <w:t>CBC S</w:t>
      </w:r>
      <w:r>
        <w:t>ection 1604.5</w:t>
      </w:r>
    </w:p>
    <w:p w14:paraId="0053504E" w14:textId="2F9F2A1A" w:rsidR="00C545BF" w:rsidRDefault="00C545BF" w:rsidP="009F196C">
      <w:pPr>
        <w:pStyle w:val="Numbereditem"/>
      </w:pPr>
      <w:r>
        <w:lastRenderedPageBreak/>
        <w:t xml:space="preserve">The height of the structure is greater than </w:t>
      </w:r>
      <w:r w:rsidR="000A551A">
        <w:t xml:space="preserve">75 feet </w:t>
      </w:r>
      <w:r w:rsidR="001E1932" w:rsidRPr="009F196C">
        <w:t>(22</w:t>
      </w:r>
      <w:r w:rsidR="001E1932">
        <w:t>,</w:t>
      </w:r>
      <w:r w:rsidR="001E1932" w:rsidRPr="009F196C">
        <w:t>860 m</w:t>
      </w:r>
      <w:r w:rsidR="001E1932">
        <w:t>illi</w:t>
      </w:r>
      <w:r w:rsidR="001E1932" w:rsidRPr="009F196C">
        <w:t>m</w:t>
      </w:r>
      <w:r w:rsidR="001E1932">
        <w:t>eters</w:t>
      </w:r>
      <w:r w:rsidR="001E1932" w:rsidRPr="009F196C">
        <w:t>)</w:t>
      </w:r>
      <w:r w:rsidR="001E1932">
        <w:t xml:space="preserve"> </w:t>
      </w:r>
      <w:r>
        <w:t>above the base</w:t>
      </w:r>
      <w:r w:rsidR="001E1932">
        <w:t xml:space="preserve"> as defined in </w:t>
      </w:r>
      <w:proofErr w:type="spellStart"/>
      <w:r w:rsidR="001E1932">
        <w:t>ASCE</w:t>
      </w:r>
      <w:proofErr w:type="spellEnd"/>
      <w:r w:rsidR="001E1932">
        <w:t xml:space="preserve"> 7</w:t>
      </w:r>
    </w:p>
    <w:p w14:paraId="173C644E" w14:textId="2E53D78B" w:rsidR="00C545BF" w:rsidRDefault="00C545BF" w:rsidP="009F196C">
      <w:pPr>
        <w:pStyle w:val="Numbereditem"/>
      </w:pPr>
      <w:r>
        <w:t xml:space="preserve">The structure is assigned to Seismic Design Category E, is classified as Occupancy Category I or II in accordance with </w:t>
      </w:r>
      <w:r w:rsidR="00F83AF8">
        <w:t xml:space="preserve">CBC Section </w:t>
      </w:r>
      <w:r>
        <w:t>1604.5</w:t>
      </w:r>
      <w:r w:rsidR="000A551A">
        <w:t>,</w:t>
      </w:r>
      <w:r>
        <w:t xml:space="preserve"> and is greater than two stories in height</w:t>
      </w:r>
    </w:p>
    <w:p w14:paraId="02E0BF03" w14:textId="081EE2CB" w:rsidR="00C545BF" w:rsidRDefault="00C545BF" w:rsidP="009F196C">
      <w:pPr>
        <w:pStyle w:val="Numbereditem"/>
      </w:pPr>
      <w:r>
        <w:t xml:space="preserve">When so designated by the </w:t>
      </w:r>
      <w:r w:rsidR="00040A42">
        <w:t xml:space="preserve">registered engineer or licensed architect </w:t>
      </w:r>
      <w:r>
        <w:t xml:space="preserve">responsible </w:t>
      </w:r>
      <w:r w:rsidR="009A4FD9">
        <w:t>for</w:t>
      </w:r>
      <w:r>
        <w:t xml:space="preserve"> the design</w:t>
      </w:r>
    </w:p>
    <w:p w14:paraId="263B3F8F" w14:textId="23EF33D4" w:rsidR="00C545BF" w:rsidRDefault="00C545BF" w:rsidP="009F196C">
      <w:pPr>
        <w:pStyle w:val="Numbereditem"/>
      </w:pPr>
      <w:r>
        <w:t>When such observation is specifically required by the building official</w:t>
      </w:r>
    </w:p>
    <w:p w14:paraId="0A774DAA" w14:textId="5712531D" w:rsidR="00C545BF" w:rsidRDefault="00C545BF" w:rsidP="00C545BF">
      <w:r>
        <w:t xml:space="preserve">Structural observations shall be provided for those structures sited where the basic wind speed exceeds 110 </w:t>
      </w:r>
      <w:r w:rsidR="000A551A">
        <w:t xml:space="preserve">miles per hour </w:t>
      </w:r>
      <w:r>
        <w:t>(49 m</w:t>
      </w:r>
      <w:r w:rsidR="000A551A">
        <w:t>eters per second</w:t>
      </w:r>
      <w:r>
        <w:t xml:space="preserve">) determined from </w:t>
      </w:r>
      <w:r w:rsidR="00F83AF8">
        <w:t xml:space="preserve">CBC </w:t>
      </w:r>
      <w:r>
        <w:t>Figures 1609</w:t>
      </w:r>
      <w:r w:rsidR="0066578E">
        <w:t>.3</w:t>
      </w:r>
      <w:r>
        <w:t xml:space="preserve"> </w:t>
      </w:r>
      <w:r w:rsidR="0066578E">
        <w:t>(1)</w:t>
      </w:r>
      <w:r>
        <w:t xml:space="preserve">, </w:t>
      </w:r>
      <w:r w:rsidR="0066578E">
        <w:t>(2)</w:t>
      </w:r>
      <w:r w:rsidR="000A551A">
        <w:t>,</w:t>
      </w:r>
      <w:r>
        <w:t xml:space="preserve"> &amp; </w:t>
      </w:r>
      <w:r w:rsidR="0066578E">
        <w:t>(3)</w:t>
      </w:r>
      <w:r>
        <w:t>, or where one or more of the following conditions exist:</w:t>
      </w:r>
    </w:p>
    <w:p w14:paraId="1DEB3020" w14:textId="16F9E412" w:rsidR="00C545BF" w:rsidRPr="009F196C" w:rsidRDefault="00C545BF" w:rsidP="009F196C">
      <w:pPr>
        <w:pStyle w:val="Numbereditem"/>
        <w:numPr>
          <w:ilvl w:val="0"/>
          <w:numId w:val="43"/>
        </w:numPr>
      </w:pPr>
      <w:r>
        <w:t xml:space="preserve">The </w:t>
      </w:r>
      <w:r w:rsidRPr="009F196C">
        <w:t xml:space="preserve">structure is classified as Occupancy Category III or IV in accordance with </w:t>
      </w:r>
      <w:r w:rsidR="00F83AF8">
        <w:t xml:space="preserve">CBC </w:t>
      </w:r>
      <w:r w:rsidRPr="009F196C">
        <w:t>Table 1604.5</w:t>
      </w:r>
    </w:p>
    <w:p w14:paraId="62A20C65" w14:textId="5CE6F666" w:rsidR="00C545BF" w:rsidRPr="009F196C" w:rsidRDefault="00C545BF" w:rsidP="009F196C">
      <w:pPr>
        <w:pStyle w:val="Numbereditem"/>
      </w:pPr>
      <w:r w:rsidRPr="009F196C">
        <w:t>The building height of the structure is greater than 75 feet (</w:t>
      </w:r>
      <w:r w:rsidR="000A551A" w:rsidRPr="009F196C">
        <w:t>22</w:t>
      </w:r>
      <w:r w:rsidR="000A551A">
        <w:t>,</w:t>
      </w:r>
      <w:r w:rsidRPr="009F196C">
        <w:t>860 m</w:t>
      </w:r>
      <w:r w:rsidR="00AE3A63">
        <w:t>illi</w:t>
      </w:r>
      <w:r w:rsidRPr="009F196C">
        <w:t>m</w:t>
      </w:r>
      <w:r w:rsidR="00AE3A63">
        <w:t>eters</w:t>
      </w:r>
      <w:r w:rsidRPr="009F196C">
        <w:t>)</w:t>
      </w:r>
    </w:p>
    <w:p w14:paraId="7DC2778C" w14:textId="23879055" w:rsidR="00C545BF" w:rsidRPr="009F196C" w:rsidRDefault="00C545BF" w:rsidP="009F196C">
      <w:pPr>
        <w:pStyle w:val="Numbereditem"/>
      </w:pPr>
      <w:r w:rsidRPr="009F196C">
        <w:t>When so designated by the registered design professional responsible for the structural design</w:t>
      </w:r>
    </w:p>
    <w:p w14:paraId="5024D992" w14:textId="59CF13EB" w:rsidR="00C545BF" w:rsidRDefault="00C545BF" w:rsidP="009F196C">
      <w:pPr>
        <w:pStyle w:val="Numbereditem"/>
      </w:pPr>
      <w:r w:rsidRPr="009F196C">
        <w:t>When such observation</w:t>
      </w:r>
      <w:r>
        <w:t xml:space="preserve"> is specifically required by </w:t>
      </w:r>
      <w:r w:rsidR="00180F00">
        <w:t>a County</w:t>
      </w:r>
      <w:r>
        <w:t xml:space="preserve"> building official</w:t>
      </w:r>
    </w:p>
    <w:p w14:paraId="28F2A0BC" w14:textId="77777777" w:rsidR="00C545BF" w:rsidRDefault="00C545BF" w:rsidP="00C545BF">
      <w:pPr>
        <w:pStyle w:val="Heading1"/>
      </w:pPr>
      <w:bookmarkStart w:id="4" w:name="_Toc8981281"/>
      <w:r>
        <w:t>DOCUMENTING STRUCTURAL OBSERVATION REQUIREMENT</w:t>
      </w:r>
      <w:bookmarkEnd w:id="4"/>
    </w:p>
    <w:p w14:paraId="367CDE63" w14:textId="38011ED5" w:rsidR="00C545BF" w:rsidRDefault="0066511E" w:rsidP="00C545BF">
      <w:r>
        <w:t>At the time of application submittal</w:t>
      </w:r>
      <w:r w:rsidR="004C5FBA">
        <w:t xml:space="preserve"> </w:t>
      </w:r>
      <w:r w:rsidR="00C545BF">
        <w:t xml:space="preserve">of a building permit, the </w:t>
      </w:r>
      <w:r w:rsidR="00D43102" w:rsidRPr="009F196C">
        <w:t>engineer</w:t>
      </w:r>
      <w:r w:rsidR="00D43102">
        <w:t>/</w:t>
      </w:r>
      <w:r w:rsidR="00D43102" w:rsidRPr="009F196C">
        <w:t xml:space="preserve">architect of record </w:t>
      </w:r>
      <w:r w:rsidR="009A4FD9">
        <w:t>(</w:t>
      </w:r>
      <w:proofErr w:type="spellStart"/>
      <w:r w:rsidR="009A4FD9">
        <w:t>EOR</w:t>
      </w:r>
      <w:proofErr w:type="spellEnd"/>
      <w:r w:rsidR="009A4FD9">
        <w:t xml:space="preserve">/AOR) </w:t>
      </w:r>
      <w:r w:rsidR="00C545BF">
        <w:t>shall ensure that the “</w:t>
      </w:r>
      <w:r w:rsidR="002D38FE">
        <w:t>Structural Observation Program &amp; Structural Observer Designation</w:t>
      </w:r>
      <w:r w:rsidR="00C545BF">
        <w:t>” form</w:t>
      </w:r>
      <w:r w:rsidR="002D38FE">
        <w:t xml:space="preserve"> (BLD-1036)</w:t>
      </w:r>
      <w:r w:rsidR="00C545BF">
        <w:t xml:space="preserve"> </w:t>
      </w:r>
      <w:r>
        <w:t xml:space="preserve">and </w:t>
      </w:r>
      <w:r w:rsidR="004C5FBA">
        <w:t xml:space="preserve">associated </w:t>
      </w:r>
      <w:r>
        <w:t xml:space="preserve">structural observation schedule </w:t>
      </w:r>
      <w:r w:rsidR="00C545BF">
        <w:t>is completed and</w:t>
      </w:r>
      <w:r>
        <w:t xml:space="preserve"> </w:t>
      </w:r>
      <w:r w:rsidR="007D025D">
        <w:t xml:space="preserve">attached as </w:t>
      </w:r>
      <w:r w:rsidR="004C5FBA">
        <w:t xml:space="preserve">part of the </w:t>
      </w:r>
      <w:r w:rsidR="00C545BF">
        <w:t xml:space="preserve">submitted </w:t>
      </w:r>
      <w:r w:rsidR="004C5FBA">
        <w:t xml:space="preserve">plans </w:t>
      </w:r>
      <w:r w:rsidR="00C545BF">
        <w:t xml:space="preserve">to </w:t>
      </w:r>
      <w:r w:rsidR="00040A42">
        <w:t>a County building official</w:t>
      </w:r>
      <w:r w:rsidR="00C545BF">
        <w:t xml:space="preserve"> for review and acceptance. The</w:t>
      </w:r>
      <w:r w:rsidR="00F86B1A">
        <w:t xml:space="preserve"> document</w:t>
      </w:r>
      <w:r w:rsidR="00C545BF">
        <w:t xml:space="preserve"> “GENERAL NOTES FOR STRUCTURAL OBSERVATION” </w:t>
      </w:r>
      <w:r w:rsidR="00F86B1A">
        <w:t xml:space="preserve">(BLD-2036) </w:t>
      </w:r>
      <w:r w:rsidR="00C545BF">
        <w:t xml:space="preserve">shall </w:t>
      </w:r>
      <w:r w:rsidR="004C5FBA">
        <w:t xml:space="preserve">also </w:t>
      </w:r>
      <w:r w:rsidR="00C545BF">
        <w:t xml:space="preserve">be </w:t>
      </w:r>
      <w:r w:rsidR="007D025D">
        <w:t xml:space="preserve">attached as </w:t>
      </w:r>
      <w:r w:rsidR="00C545BF">
        <w:t>part of the approved plans.</w:t>
      </w:r>
    </w:p>
    <w:p w14:paraId="2A191207" w14:textId="5F49AF38" w:rsidR="00C545BF" w:rsidRDefault="00C545BF" w:rsidP="00C545BF">
      <w:r>
        <w:t>The individual or firm responsible for performing the structural observation shall be employed by the owner, and this information shall be specified on form</w:t>
      </w:r>
      <w:r w:rsidR="00E3793B">
        <w:t xml:space="preserve"> BLD-1036</w:t>
      </w:r>
      <w:r>
        <w:t xml:space="preserve">. Such </w:t>
      </w:r>
      <w:r w:rsidR="00E3793B">
        <w:t xml:space="preserve">an </w:t>
      </w:r>
      <w:r>
        <w:t xml:space="preserve">individual or firm may be called the “Structural Observer of Record” for the project. The </w:t>
      </w:r>
      <w:r w:rsidR="00E3793B">
        <w:t>SOR</w:t>
      </w:r>
      <w:r>
        <w:t xml:space="preserve"> must meet the following three conditions:</w:t>
      </w:r>
    </w:p>
    <w:p w14:paraId="73E0FBE6" w14:textId="79E1CF14" w:rsidR="00C545BF" w:rsidRPr="009F196C" w:rsidRDefault="00C545BF" w:rsidP="009F196C">
      <w:pPr>
        <w:pStyle w:val="Numbereditem"/>
        <w:numPr>
          <w:ilvl w:val="0"/>
          <w:numId w:val="44"/>
        </w:numPr>
      </w:pPr>
      <w:r>
        <w:t xml:space="preserve">The </w:t>
      </w:r>
      <w:r w:rsidR="00E3793B">
        <w:t>SOR</w:t>
      </w:r>
      <w:r w:rsidRPr="009F196C">
        <w:t xml:space="preserve"> must be a person or firm registered in the state of California to practice engineering or architecture.</w:t>
      </w:r>
    </w:p>
    <w:p w14:paraId="192CA32A" w14:textId="66D23DEE" w:rsidR="00C545BF" w:rsidRPr="009F196C" w:rsidRDefault="00C545BF" w:rsidP="009F196C">
      <w:pPr>
        <w:pStyle w:val="Numbereditem"/>
      </w:pPr>
      <w:r w:rsidRPr="009F196C">
        <w:t xml:space="preserve">The </w:t>
      </w:r>
      <w:r w:rsidR="00E3793B">
        <w:t>SOR</w:t>
      </w:r>
      <w:r w:rsidRPr="009F196C">
        <w:t xml:space="preserve"> must have direct contractual relationship with the owner, or owner’s representative, to provide the structural observation service.</w:t>
      </w:r>
    </w:p>
    <w:p w14:paraId="79F2578D" w14:textId="0AFD53A9" w:rsidR="00C545BF" w:rsidRDefault="00C545BF" w:rsidP="009F196C">
      <w:pPr>
        <w:pStyle w:val="Numbereditem"/>
      </w:pPr>
      <w:r w:rsidRPr="009F196C">
        <w:t xml:space="preserve">The </w:t>
      </w:r>
      <w:r w:rsidR="00E3793B">
        <w:t>SOR</w:t>
      </w:r>
      <w:r w:rsidRPr="009F196C">
        <w:t xml:space="preserve"> must either </w:t>
      </w:r>
      <w:r w:rsidR="009A4FD9">
        <w:t xml:space="preserve">be </w:t>
      </w:r>
      <w:r w:rsidRPr="009F196C">
        <w:t xml:space="preserve">the </w:t>
      </w:r>
      <w:proofErr w:type="spellStart"/>
      <w:r w:rsidR="009A4FD9">
        <w:t>EOR</w:t>
      </w:r>
      <w:proofErr w:type="spellEnd"/>
      <w:r w:rsidR="009A4FD9">
        <w:t>/AOR</w:t>
      </w:r>
      <w:r w:rsidRPr="009F196C">
        <w:t xml:space="preserve"> for the structural </w:t>
      </w:r>
      <w:proofErr w:type="gramStart"/>
      <w:r w:rsidRPr="009F196C">
        <w:t xml:space="preserve">design, </w:t>
      </w:r>
      <w:r w:rsidR="009710FE">
        <w:t>and</w:t>
      </w:r>
      <w:proofErr w:type="gramEnd"/>
      <w:r w:rsidR="009710FE">
        <w:t xml:space="preserve"> may designate</w:t>
      </w:r>
      <w:r w:rsidRPr="009F196C">
        <w:t xml:space="preserve"> another engineer or architect </w:t>
      </w:r>
      <w:r w:rsidR="00C4391D">
        <w:t xml:space="preserve">to be the </w:t>
      </w:r>
      <w:r w:rsidR="00F23D67">
        <w:t>D</w:t>
      </w:r>
      <w:r w:rsidR="00C4391D">
        <w:t>SO</w:t>
      </w:r>
      <w:r w:rsidRPr="009F196C">
        <w:t xml:space="preserve">. The </w:t>
      </w:r>
      <w:proofErr w:type="spellStart"/>
      <w:r w:rsidR="009A4FD9">
        <w:t>EOR</w:t>
      </w:r>
      <w:proofErr w:type="spellEnd"/>
      <w:r w:rsidR="009A4FD9">
        <w:t>/AOR</w:t>
      </w:r>
      <w:r w:rsidRPr="009F196C">
        <w:t xml:space="preserve"> shall</w:t>
      </w:r>
      <w:r w:rsidR="00181AE2">
        <w:t xml:space="preserve"> fully</w:t>
      </w:r>
      <w:r w:rsidRPr="009F196C">
        <w:t xml:space="preserve"> complete the </w:t>
      </w:r>
      <w:r w:rsidR="00181AE2">
        <w:t xml:space="preserve">second line of the Declaration and Acknowledgement portion of </w:t>
      </w:r>
      <w:r w:rsidRPr="009F196C">
        <w:t xml:space="preserve">form </w:t>
      </w:r>
      <w:r w:rsidR="00E3793B">
        <w:t xml:space="preserve">BLD-1036 </w:t>
      </w:r>
      <w:r w:rsidRPr="009F196C">
        <w:t>when another engineer or architect is designated as the</w:t>
      </w:r>
      <w:r>
        <w:t xml:space="preserve"> “</w:t>
      </w:r>
      <w:r w:rsidR="009710FE">
        <w:t>D</w:t>
      </w:r>
      <w:r w:rsidR="00180F00">
        <w:t>SO</w:t>
      </w:r>
      <w:r>
        <w:t>”.</w:t>
      </w:r>
    </w:p>
    <w:p w14:paraId="18AE4193" w14:textId="1123D9D3" w:rsidR="00C545BF" w:rsidRDefault="00C545BF" w:rsidP="00C545BF">
      <w:r w:rsidRPr="00F46BED">
        <w:rPr>
          <w:b/>
        </w:rPr>
        <w:lastRenderedPageBreak/>
        <w:t>Note:</w:t>
      </w:r>
      <w:r>
        <w:t xml:space="preserve"> The person who </w:t>
      </w:r>
      <w:proofErr w:type="gramStart"/>
      <w:r>
        <w:t>actually performs</w:t>
      </w:r>
      <w:proofErr w:type="gramEnd"/>
      <w:r>
        <w:t xml:space="preserve"> the visual structural observation at the construction site in the field</w:t>
      </w:r>
      <w:r w:rsidR="00D50EA0">
        <w:t>. As stated above, this person</w:t>
      </w:r>
      <w:r>
        <w:t xml:space="preserve"> may be either the </w:t>
      </w:r>
      <w:proofErr w:type="spellStart"/>
      <w:r w:rsidR="009A4FD9">
        <w:t>EOR</w:t>
      </w:r>
      <w:proofErr w:type="spellEnd"/>
      <w:r w:rsidR="009A4FD9">
        <w:t>/AOR</w:t>
      </w:r>
      <w:r>
        <w:t>, or a</w:t>
      </w:r>
      <w:r w:rsidR="00E3793B">
        <w:t xml:space="preserve"> </w:t>
      </w:r>
      <w:r w:rsidR="009710FE">
        <w:t>designated DSO</w:t>
      </w:r>
      <w:r>
        <w:t>.</w:t>
      </w:r>
    </w:p>
    <w:p w14:paraId="08E0632D" w14:textId="2E7C8955" w:rsidR="00BA6421" w:rsidRDefault="00BA6421" w:rsidP="00BA6421">
      <w:pPr>
        <w:pStyle w:val="Heading1"/>
      </w:pPr>
      <w:bookmarkStart w:id="5" w:name="_Toc8981282"/>
      <w:r>
        <w:t>EXECUTION OF STRUCTURAL</w:t>
      </w:r>
      <w:r w:rsidR="00F83AF8">
        <w:t xml:space="preserve"> OBservation</w:t>
      </w:r>
      <w:bookmarkEnd w:id="5"/>
    </w:p>
    <w:p w14:paraId="1A20A5C6" w14:textId="61BF458B" w:rsidR="00BA6421" w:rsidRDefault="00BA6421" w:rsidP="00BA6421">
      <w:pPr>
        <w:pStyle w:val="Heading2"/>
      </w:pPr>
      <w:bookmarkStart w:id="6" w:name="_Toc8981283"/>
      <w:r>
        <w:t xml:space="preserve">Pre-construction </w:t>
      </w:r>
      <w:r w:rsidR="008816A7">
        <w:t>Meeting</w:t>
      </w:r>
      <w:bookmarkEnd w:id="6"/>
    </w:p>
    <w:p w14:paraId="71846EC0" w14:textId="27683AB0" w:rsidR="00BA6421" w:rsidRDefault="00BA6421" w:rsidP="00BA6421">
      <w:r>
        <w:t xml:space="preserve">The owner or owner’s representative shall arrange a preconstruction meeting </w:t>
      </w:r>
      <w:r w:rsidR="00F83AF8">
        <w:t>that includes</w:t>
      </w:r>
      <w:r>
        <w:t xml:space="preserve"> the engineer or architect responsible for structural design,</w:t>
      </w:r>
      <w:r w:rsidR="008816A7">
        <w:t xml:space="preserve"> the</w:t>
      </w:r>
      <w:r>
        <w:t xml:space="preserve"> </w:t>
      </w:r>
      <w:r w:rsidR="00872D07">
        <w:t>D</w:t>
      </w:r>
      <w:r w:rsidR="00040A42">
        <w:t xml:space="preserve">SO (if not the </w:t>
      </w:r>
      <w:proofErr w:type="spellStart"/>
      <w:r w:rsidR="00040A42">
        <w:t>EOR</w:t>
      </w:r>
      <w:proofErr w:type="spellEnd"/>
      <w:r w:rsidR="00040A42">
        <w:t>/AOR)</w:t>
      </w:r>
      <w:r>
        <w:t xml:space="preserve">, </w:t>
      </w:r>
      <w:r w:rsidR="008816A7">
        <w:t xml:space="preserve">the </w:t>
      </w:r>
      <w:r>
        <w:t xml:space="preserve">contractor, </w:t>
      </w:r>
      <w:r w:rsidR="008816A7">
        <w:t xml:space="preserve">any </w:t>
      </w:r>
      <w:r>
        <w:t xml:space="preserve">affected subcontractors, </w:t>
      </w:r>
      <w:r w:rsidR="008816A7">
        <w:t xml:space="preserve">all </w:t>
      </w:r>
      <w:r>
        <w:t xml:space="preserve">special inspectors, and the building inspector. The purpose of the meeting shall be to identify the major structural elements and connections that affect the vertical and lateral load systems of the </w:t>
      </w:r>
      <w:r w:rsidR="00F83AF8">
        <w:t xml:space="preserve">proposed </w:t>
      </w:r>
      <w:r>
        <w:t>structure and to review scheduling of required observations</w:t>
      </w:r>
      <w:r w:rsidR="00872D07">
        <w:t xml:space="preserve"> as agreed and documented in the plan review process</w:t>
      </w:r>
      <w:r>
        <w:t>.</w:t>
      </w:r>
    </w:p>
    <w:p w14:paraId="0099A315" w14:textId="38DA340D" w:rsidR="00BA6421" w:rsidRDefault="00BA6421" w:rsidP="00BA6421">
      <w:pPr>
        <w:pStyle w:val="Heading2"/>
      </w:pPr>
      <w:bookmarkStart w:id="7" w:name="_Toc8981284"/>
      <w:r>
        <w:t>Performing Structural Observation</w:t>
      </w:r>
      <w:r w:rsidR="00D27A62">
        <w:t>s</w:t>
      </w:r>
      <w:r>
        <w:t xml:space="preserve"> and Submission of Reports</w:t>
      </w:r>
      <w:bookmarkEnd w:id="7"/>
    </w:p>
    <w:p w14:paraId="2111FC53" w14:textId="2FB47109" w:rsidR="00BA6421" w:rsidRDefault="00BA6421" w:rsidP="00BA6421">
      <w:r>
        <w:t xml:space="preserve">The </w:t>
      </w:r>
      <w:r w:rsidR="00040A42">
        <w:t>SOR</w:t>
      </w:r>
      <w:r w:rsidR="00872D07">
        <w:t xml:space="preserve"> or DSO</w:t>
      </w:r>
      <w:r>
        <w:t xml:space="preserve"> shall perform structural observation at the construction site in accordance with the Structural Observation Schedule and approved plans. Upon completion of structural observation at each construction stage, the </w:t>
      </w:r>
      <w:r w:rsidR="00180F00">
        <w:t>SOR</w:t>
      </w:r>
      <w:r w:rsidR="001B072E">
        <w:t xml:space="preserve"> or DSO</w:t>
      </w:r>
      <w:r>
        <w:t xml:space="preserve"> shall complete the </w:t>
      </w:r>
      <w:r w:rsidR="00216301">
        <w:t>“</w:t>
      </w:r>
      <w:r>
        <w:t>Structural Observation Report</w:t>
      </w:r>
      <w:r w:rsidR="00216301">
        <w:t>”</w:t>
      </w:r>
      <w:r>
        <w:t xml:space="preserve"> form</w:t>
      </w:r>
      <w:r w:rsidR="00216301">
        <w:t xml:space="preserve"> (BLD-1037)</w:t>
      </w:r>
      <w:r>
        <w:t>.</w:t>
      </w:r>
      <w:r w:rsidR="001B072E">
        <w:t xml:space="preserve"> The report shall be reviewed, completed, stamped, and signed by the </w:t>
      </w:r>
      <w:proofErr w:type="spellStart"/>
      <w:r w:rsidR="001B072E">
        <w:t>EOR</w:t>
      </w:r>
      <w:proofErr w:type="spellEnd"/>
      <w:r w:rsidR="001B072E">
        <w:t>/AOR, who shall take responsibility for the report.</w:t>
      </w:r>
    </w:p>
    <w:p w14:paraId="4A09CFA0" w14:textId="574CC0DD" w:rsidR="00BA6421" w:rsidRDefault="00BA6421" w:rsidP="00BA6421">
      <w:r>
        <w:t xml:space="preserve">When a deficiency with respect to general conformance with the approved plans or the load path is noted, the form shall be given to the contractor, owner’s representative, special inspector, and the building inspector. The </w:t>
      </w:r>
      <w:r w:rsidR="00040A42">
        <w:t>SOR</w:t>
      </w:r>
      <w:r w:rsidR="00872D07">
        <w:t xml:space="preserve"> or DSO</w:t>
      </w:r>
      <w:r>
        <w:t xml:space="preserve"> shall note on the form whether the correction of the deficiency needs to be verified through re-observation by him</w:t>
      </w:r>
      <w:r w:rsidR="00022ED8">
        <w:t>self</w:t>
      </w:r>
      <w:r>
        <w:t>/her</w:t>
      </w:r>
      <w:r w:rsidR="00022ED8">
        <w:t>self</w:t>
      </w:r>
      <w:r>
        <w:t xml:space="preserve"> or a registered special inspector at the discretion of the </w:t>
      </w:r>
      <w:r w:rsidR="00040A42">
        <w:t>SOR</w:t>
      </w:r>
      <w:r w:rsidR="00872D07">
        <w:t xml:space="preserve"> or DSO </w:t>
      </w:r>
      <w:r w:rsidR="001B072E">
        <w:t xml:space="preserve">as </w:t>
      </w:r>
      <w:r w:rsidR="00872D07">
        <w:t>direct</w:t>
      </w:r>
      <w:r w:rsidR="001B072E">
        <w:t>ed</w:t>
      </w:r>
      <w:r w:rsidR="00872D07">
        <w:t xml:space="preserve"> </w:t>
      </w:r>
      <w:r w:rsidR="001B072E">
        <w:t>by</w:t>
      </w:r>
      <w:r w:rsidR="00872D07">
        <w:t xml:space="preserve"> the SOR</w:t>
      </w:r>
      <w:r>
        <w:t>.</w:t>
      </w:r>
    </w:p>
    <w:p w14:paraId="3D642AC9" w14:textId="77777777" w:rsidR="00BA6421" w:rsidRDefault="00BA6421" w:rsidP="00BA6421">
      <w:pPr>
        <w:pStyle w:val="Heading2"/>
      </w:pPr>
      <w:bookmarkStart w:id="8" w:name="_Toc8981285"/>
      <w:r>
        <w:t>Inspection by Building Inspector</w:t>
      </w:r>
      <w:bookmarkEnd w:id="8"/>
    </w:p>
    <w:p w14:paraId="46CA267A" w14:textId="62B66571" w:rsidR="00BA6421" w:rsidRDefault="00D14842" w:rsidP="00BA6421">
      <w:r>
        <w:t>In order to</w:t>
      </w:r>
      <w:r w:rsidR="00BA6421">
        <w:t xml:space="preserve"> obtain </w:t>
      </w:r>
      <w:r w:rsidR="00040A42">
        <w:t>a County building official’s</w:t>
      </w:r>
      <w:r w:rsidR="00BA6421">
        <w:t xml:space="preserve"> approval at the foundation, framing, and final inspection stages, a Structural Observation Report </w:t>
      </w:r>
      <w:r w:rsidR="00040A42">
        <w:t xml:space="preserve">(BLD-1037) </w:t>
      </w:r>
      <w:r w:rsidR="00BA6421">
        <w:t>is required stating the noted deficiencies, if any, have been corrected with respect to general conformance with the approved plans and load path.</w:t>
      </w:r>
    </w:p>
    <w:p w14:paraId="5432FEC5" w14:textId="3E651884" w:rsidR="00BA6421" w:rsidRDefault="00BA6421" w:rsidP="00BA6421">
      <w:r>
        <w:t xml:space="preserve">Structural </w:t>
      </w:r>
      <w:r w:rsidR="007A09FB">
        <w:t>o</w:t>
      </w:r>
      <w:r>
        <w:t xml:space="preserve">bservation does not include or waive the responsibility of the inspections required by </w:t>
      </w:r>
      <w:r w:rsidR="00180F00">
        <w:t>County</w:t>
      </w:r>
      <w:r>
        <w:t xml:space="preserve"> </w:t>
      </w:r>
      <w:r w:rsidR="00180F00">
        <w:t>Planning &amp; Building</w:t>
      </w:r>
      <w:r>
        <w:t>.</w:t>
      </w:r>
    </w:p>
    <w:sectPr w:rsidR="00BA6421" w:rsidSect="00C545B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F7F5" w14:textId="77777777" w:rsidR="00126747" w:rsidRDefault="00126747" w:rsidP="005E3F6C">
      <w:pPr>
        <w:spacing w:after="0"/>
      </w:pPr>
      <w:r>
        <w:separator/>
      </w:r>
    </w:p>
  </w:endnote>
  <w:endnote w:type="continuationSeparator" w:id="0">
    <w:p w14:paraId="5BCFD59F" w14:textId="77777777" w:rsidR="00126747" w:rsidRDefault="00126747" w:rsidP="005E3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01B9" w14:textId="533BC458" w:rsidR="00233D34" w:rsidRPr="00BA1E42" w:rsidRDefault="00233D34" w:rsidP="005E3F6C">
    <w:pPr>
      <w:pStyle w:val="Footer"/>
      <w:rPr>
        <w:sz w:val="20"/>
        <w:szCs w:val="20"/>
      </w:rPr>
    </w:pPr>
    <w:r w:rsidRPr="00BA1E42">
      <w:rPr>
        <w:sz w:val="20"/>
        <w:szCs w:val="20"/>
      </w:rPr>
      <w:t>Planning &amp; Building</w:t>
    </w:r>
    <w:r w:rsidRPr="00BA1E42">
      <w:rPr>
        <w:sz w:val="20"/>
        <w:szCs w:val="20"/>
      </w:rPr>
      <w:tab/>
      <w:t xml:space="preserve">Page </w:t>
    </w:r>
    <w:r w:rsidRPr="00BA1E42">
      <w:rPr>
        <w:sz w:val="20"/>
        <w:szCs w:val="20"/>
      </w:rPr>
      <w:fldChar w:fldCharType="begin"/>
    </w:r>
    <w:r w:rsidRPr="00BA1E42">
      <w:rPr>
        <w:sz w:val="20"/>
        <w:szCs w:val="20"/>
      </w:rPr>
      <w:instrText xml:space="preserve"> PAGE   \* MERGEFORMAT </w:instrText>
    </w:r>
    <w:r w:rsidRPr="00BA1E42">
      <w:rPr>
        <w:sz w:val="20"/>
        <w:szCs w:val="20"/>
      </w:rPr>
      <w:fldChar w:fldCharType="separate"/>
    </w:r>
    <w:r>
      <w:rPr>
        <w:noProof/>
        <w:sz w:val="20"/>
        <w:szCs w:val="20"/>
      </w:rPr>
      <w:t>i</w:t>
    </w:r>
    <w:r w:rsidRPr="00BA1E42">
      <w:rPr>
        <w:noProof/>
        <w:sz w:val="20"/>
        <w:szCs w:val="20"/>
      </w:rPr>
      <w:fldChar w:fldCharType="end"/>
    </w:r>
    <w:r w:rsidRPr="00BA1E42">
      <w:rPr>
        <w:sz w:val="20"/>
        <w:szCs w:val="20"/>
      </w:rPr>
      <w:tab/>
      <w:t xml:space="preserve">Rev. </w:t>
    </w:r>
    <w:r w:rsidR="00EF606B" w:rsidRPr="00BA1E42">
      <w:rPr>
        <w:sz w:val="20"/>
        <w:szCs w:val="20"/>
      </w:rPr>
      <w:t>0</w:t>
    </w:r>
    <w:r w:rsidR="00D960D1">
      <w:rPr>
        <w:sz w:val="20"/>
        <w:szCs w:val="20"/>
      </w:rPr>
      <w:t>1</w:t>
    </w:r>
    <w:r w:rsidRPr="00BA1E42">
      <w:rPr>
        <w:sz w:val="20"/>
        <w:szCs w:val="20"/>
      </w:rPr>
      <w:t>/</w:t>
    </w:r>
    <w:r w:rsidR="00D960D1">
      <w:rPr>
        <w:sz w:val="20"/>
        <w:szCs w:val="20"/>
      </w:rPr>
      <w:t>31</w:t>
    </w:r>
    <w:r w:rsidRPr="00BA1E42">
      <w:rPr>
        <w:sz w:val="20"/>
        <w:szCs w:val="20"/>
      </w:rPr>
      <w:t>/</w:t>
    </w:r>
    <w:r w:rsidR="00D4724F">
      <w:rPr>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34433" w14:textId="77777777" w:rsidR="00126747" w:rsidRDefault="00126747" w:rsidP="005E3F6C">
      <w:pPr>
        <w:spacing w:after="0"/>
      </w:pPr>
      <w:r>
        <w:separator/>
      </w:r>
    </w:p>
  </w:footnote>
  <w:footnote w:type="continuationSeparator" w:id="0">
    <w:p w14:paraId="73D785DD" w14:textId="77777777" w:rsidR="00126747" w:rsidRDefault="00126747" w:rsidP="005E3F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EDD"/>
    <w:multiLevelType w:val="hybridMultilevel"/>
    <w:tmpl w:val="DB32ABDC"/>
    <w:lvl w:ilvl="0" w:tplc="1B8AF620">
      <w:start w:val="1"/>
      <w:numFmt w:val="upperLetter"/>
      <w:pStyle w:val="Heading2"/>
      <w:lvlText w:val="%1."/>
      <w:lvlJc w:val="left"/>
      <w:pPr>
        <w:ind w:left="360" w:hanging="360"/>
      </w:pPr>
      <w:rPr>
        <w:rFonts w:ascii="Open Sans" w:hAnsi="Open San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947F0"/>
    <w:multiLevelType w:val="hybridMultilevel"/>
    <w:tmpl w:val="066A82E2"/>
    <w:lvl w:ilvl="0" w:tplc="97A65D52">
      <w:start w:val="1"/>
      <w:numFmt w:val="lowerLetter"/>
      <w:lvlText w:val="%1."/>
      <w:lvlJc w:val="left"/>
      <w:pPr>
        <w:ind w:left="500" w:hanging="180"/>
      </w:pPr>
      <w:rPr>
        <w:rFonts w:ascii="Calibri" w:eastAsia="Calibri" w:hAnsi="Calibri" w:cs="Calibri" w:hint="default"/>
        <w:w w:val="100"/>
        <w:sz w:val="18"/>
        <w:szCs w:val="18"/>
        <w:lang w:val="en-US" w:eastAsia="en-US" w:bidi="en-US"/>
      </w:rPr>
    </w:lvl>
    <w:lvl w:ilvl="1" w:tplc="AE02089A">
      <w:start w:val="1"/>
      <w:numFmt w:val="decimal"/>
      <w:lvlText w:val="%2."/>
      <w:lvlJc w:val="left"/>
      <w:pPr>
        <w:ind w:left="860" w:hanging="360"/>
      </w:pPr>
      <w:rPr>
        <w:rFonts w:ascii="Calibri" w:eastAsia="Calibri" w:hAnsi="Calibri" w:cs="Calibri" w:hint="default"/>
        <w:spacing w:val="-2"/>
        <w:w w:val="100"/>
        <w:sz w:val="18"/>
        <w:szCs w:val="18"/>
        <w:lang w:val="en-US" w:eastAsia="en-US" w:bidi="en-US"/>
      </w:rPr>
    </w:lvl>
    <w:lvl w:ilvl="2" w:tplc="46103BBC">
      <w:numFmt w:val="bullet"/>
      <w:lvlText w:val="•"/>
      <w:lvlJc w:val="left"/>
      <w:pPr>
        <w:ind w:left="1837" w:hanging="360"/>
      </w:pPr>
      <w:rPr>
        <w:rFonts w:hint="default"/>
        <w:lang w:val="en-US" w:eastAsia="en-US" w:bidi="en-US"/>
      </w:rPr>
    </w:lvl>
    <w:lvl w:ilvl="3" w:tplc="E3F81C14">
      <w:numFmt w:val="bullet"/>
      <w:lvlText w:val="•"/>
      <w:lvlJc w:val="left"/>
      <w:pPr>
        <w:ind w:left="2815" w:hanging="360"/>
      </w:pPr>
      <w:rPr>
        <w:rFonts w:hint="default"/>
        <w:lang w:val="en-US" w:eastAsia="en-US" w:bidi="en-US"/>
      </w:rPr>
    </w:lvl>
    <w:lvl w:ilvl="4" w:tplc="A44A37D8">
      <w:numFmt w:val="bullet"/>
      <w:lvlText w:val="•"/>
      <w:lvlJc w:val="left"/>
      <w:pPr>
        <w:ind w:left="3793" w:hanging="360"/>
      </w:pPr>
      <w:rPr>
        <w:rFonts w:hint="default"/>
        <w:lang w:val="en-US" w:eastAsia="en-US" w:bidi="en-US"/>
      </w:rPr>
    </w:lvl>
    <w:lvl w:ilvl="5" w:tplc="CBA29D70">
      <w:numFmt w:val="bullet"/>
      <w:lvlText w:val="•"/>
      <w:lvlJc w:val="left"/>
      <w:pPr>
        <w:ind w:left="4771" w:hanging="360"/>
      </w:pPr>
      <w:rPr>
        <w:rFonts w:hint="default"/>
        <w:lang w:val="en-US" w:eastAsia="en-US" w:bidi="en-US"/>
      </w:rPr>
    </w:lvl>
    <w:lvl w:ilvl="6" w:tplc="3EDCEFD0">
      <w:numFmt w:val="bullet"/>
      <w:lvlText w:val="•"/>
      <w:lvlJc w:val="left"/>
      <w:pPr>
        <w:ind w:left="5748" w:hanging="360"/>
      </w:pPr>
      <w:rPr>
        <w:rFonts w:hint="default"/>
        <w:lang w:val="en-US" w:eastAsia="en-US" w:bidi="en-US"/>
      </w:rPr>
    </w:lvl>
    <w:lvl w:ilvl="7" w:tplc="92C86522">
      <w:numFmt w:val="bullet"/>
      <w:lvlText w:val="•"/>
      <w:lvlJc w:val="left"/>
      <w:pPr>
        <w:ind w:left="6726" w:hanging="360"/>
      </w:pPr>
      <w:rPr>
        <w:rFonts w:hint="default"/>
        <w:lang w:val="en-US" w:eastAsia="en-US" w:bidi="en-US"/>
      </w:rPr>
    </w:lvl>
    <w:lvl w:ilvl="8" w:tplc="3CC6C758">
      <w:numFmt w:val="bullet"/>
      <w:lvlText w:val="•"/>
      <w:lvlJc w:val="left"/>
      <w:pPr>
        <w:ind w:left="7704" w:hanging="360"/>
      </w:pPr>
      <w:rPr>
        <w:rFonts w:hint="default"/>
        <w:lang w:val="en-US" w:eastAsia="en-US" w:bidi="en-US"/>
      </w:rPr>
    </w:lvl>
  </w:abstractNum>
  <w:abstractNum w:abstractNumId="2" w15:restartNumberingAfterBreak="0">
    <w:nsid w:val="241A40F4"/>
    <w:multiLevelType w:val="hybridMultilevel"/>
    <w:tmpl w:val="49E4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10F8F"/>
    <w:multiLevelType w:val="hybridMultilevel"/>
    <w:tmpl w:val="08F2933E"/>
    <w:lvl w:ilvl="0" w:tplc="7C0EA7C2">
      <w:start w:val="1"/>
      <w:numFmt w:val="upperLetter"/>
      <w:pStyle w:val="Appendices"/>
      <w:lvlText w:val="Appendix %1."/>
      <w:lvlJc w:val="left"/>
      <w:pPr>
        <w:ind w:left="720" w:hanging="360"/>
      </w:pPr>
      <w:rPr>
        <w:rFonts w:ascii="Open Sans Extrabold" w:hAnsi="Open Sans Extrabold" w:cs="Open Sans Extrabold" w:hint="default"/>
        <w:b w:val="0"/>
        <w:bCs w:val="0"/>
        <w:i w:val="0"/>
        <w:iCs w:val="0"/>
        <w:caps/>
        <w:smallCaps w:val="0"/>
        <w:strike w:val="0"/>
        <w:dstrike w:val="0"/>
        <w:vanish w:val="0"/>
        <w:color w:val="0A3C5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A7C91"/>
    <w:multiLevelType w:val="hybridMultilevel"/>
    <w:tmpl w:val="E544031E"/>
    <w:lvl w:ilvl="0" w:tplc="B5262788">
      <w:start w:val="1"/>
      <w:numFmt w:val="decimal"/>
      <w:pStyle w:val="Numbereditem"/>
      <w:lvlText w:val="%1."/>
      <w:lvlJc w:val="left"/>
      <w:pPr>
        <w:ind w:left="1080" w:hanging="360"/>
      </w:pPr>
      <w:rPr>
        <w:rFonts w:ascii="Open Sans" w:hAnsi="Open Sans" w:hint="default"/>
        <w:b/>
        <w:i w:val="0"/>
        <w:caps w:val="0"/>
        <w:strike w:val="0"/>
        <w:dstrike w:val="0"/>
        <w:vanish w:val="0"/>
        <w:color w:val="auto"/>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D81152"/>
    <w:multiLevelType w:val="hybridMultilevel"/>
    <w:tmpl w:val="918650D6"/>
    <w:lvl w:ilvl="0" w:tplc="98E647C2">
      <w:start w:val="2"/>
      <w:numFmt w:val="upperRoman"/>
      <w:lvlText w:val="%1."/>
      <w:lvlJc w:val="left"/>
      <w:pPr>
        <w:ind w:left="3421" w:hanging="228"/>
        <w:jc w:val="right"/>
      </w:pPr>
      <w:rPr>
        <w:rFonts w:ascii="Calibri" w:eastAsia="Calibri" w:hAnsi="Calibri" w:cs="Calibri" w:hint="default"/>
        <w:b/>
        <w:bCs/>
        <w:spacing w:val="-2"/>
        <w:w w:val="100"/>
        <w:sz w:val="28"/>
        <w:szCs w:val="28"/>
        <w:lang w:val="en-US" w:eastAsia="en-US" w:bidi="en-US"/>
      </w:rPr>
    </w:lvl>
    <w:lvl w:ilvl="1" w:tplc="CAB8732E">
      <w:numFmt w:val="bullet"/>
      <w:lvlText w:val="•"/>
      <w:lvlJc w:val="left"/>
      <w:pPr>
        <w:ind w:left="4044" w:hanging="228"/>
      </w:pPr>
      <w:rPr>
        <w:rFonts w:hint="default"/>
        <w:lang w:val="en-US" w:eastAsia="en-US" w:bidi="en-US"/>
      </w:rPr>
    </w:lvl>
    <w:lvl w:ilvl="2" w:tplc="4BAA3620">
      <w:numFmt w:val="bullet"/>
      <w:lvlText w:val="•"/>
      <w:lvlJc w:val="left"/>
      <w:pPr>
        <w:ind w:left="4668" w:hanging="228"/>
      </w:pPr>
      <w:rPr>
        <w:rFonts w:hint="default"/>
        <w:lang w:val="en-US" w:eastAsia="en-US" w:bidi="en-US"/>
      </w:rPr>
    </w:lvl>
    <w:lvl w:ilvl="3" w:tplc="BC6C1FA8">
      <w:numFmt w:val="bullet"/>
      <w:lvlText w:val="•"/>
      <w:lvlJc w:val="left"/>
      <w:pPr>
        <w:ind w:left="5292" w:hanging="228"/>
      </w:pPr>
      <w:rPr>
        <w:rFonts w:hint="default"/>
        <w:lang w:val="en-US" w:eastAsia="en-US" w:bidi="en-US"/>
      </w:rPr>
    </w:lvl>
    <w:lvl w:ilvl="4" w:tplc="B394CD18">
      <w:numFmt w:val="bullet"/>
      <w:lvlText w:val="•"/>
      <w:lvlJc w:val="left"/>
      <w:pPr>
        <w:ind w:left="5916" w:hanging="228"/>
      </w:pPr>
      <w:rPr>
        <w:rFonts w:hint="default"/>
        <w:lang w:val="en-US" w:eastAsia="en-US" w:bidi="en-US"/>
      </w:rPr>
    </w:lvl>
    <w:lvl w:ilvl="5" w:tplc="AEA2F4FE">
      <w:numFmt w:val="bullet"/>
      <w:lvlText w:val="•"/>
      <w:lvlJc w:val="left"/>
      <w:pPr>
        <w:ind w:left="6540" w:hanging="228"/>
      </w:pPr>
      <w:rPr>
        <w:rFonts w:hint="default"/>
        <w:lang w:val="en-US" w:eastAsia="en-US" w:bidi="en-US"/>
      </w:rPr>
    </w:lvl>
    <w:lvl w:ilvl="6" w:tplc="42E4AA30">
      <w:numFmt w:val="bullet"/>
      <w:lvlText w:val="•"/>
      <w:lvlJc w:val="left"/>
      <w:pPr>
        <w:ind w:left="7164" w:hanging="228"/>
      </w:pPr>
      <w:rPr>
        <w:rFonts w:hint="default"/>
        <w:lang w:val="en-US" w:eastAsia="en-US" w:bidi="en-US"/>
      </w:rPr>
    </w:lvl>
    <w:lvl w:ilvl="7" w:tplc="83E6ACCE">
      <w:numFmt w:val="bullet"/>
      <w:lvlText w:val="•"/>
      <w:lvlJc w:val="left"/>
      <w:pPr>
        <w:ind w:left="7788" w:hanging="228"/>
      </w:pPr>
      <w:rPr>
        <w:rFonts w:hint="default"/>
        <w:lang w:val="en-US" w:eastAsia="en-US" w:bidi="en-US"/>
      </w:rPr>
    </w:lvl>
    <w:lvl w:ilvl="8" w:tplc="E0302E12">
      <w:numFmt w:val="bullet"/>
      <w:lvlText w:val="•"/>
      <w:lvlJc w:val="left"/>
      <w:pPr>
        <w:ind w:left="8412" w:hanging="228"/>
      </w:pPr>
      <w:rPr>
        <w:rFonts w:hint="default"/>
        <w:lang w:val="en-US" w:eastAsia="en-US" w:bidi="en-US"/>
      </w:rPr>
    </w:lvl>
  </w:abstractNum>
  <w:abstractNum w:abstractNumId="6" w15:restartNumberingAfterBreak="0">
    <w:nsid w:val="4E7E7D43"/>
    <w:multiLevelType w:val="hybridMultilevel"/>
    <w:tmpl w:val="FD9035CC"/>
    <w:lvl w:ilvl="0" w:tplc="201ADF02">
      <w:start w:val="1"/>
      <w:numFmt w:val="decimal"/>
      <w:pStyle w:val="Heading1"/>
      <w:lvlText w:val="Section %1."/>
      <w:lvlJc w:val="left"/>
      <w:pPr>
        <w:ind w:left="360" w:hanging="360"/>
      </w:pPr>
      <w:rPr>
        <w:rFonts w:ascii="Open Sans Extrabold" w:hAnsi="Open Sans Extrabold" w:cs="Open Sans Extrabold" w:hint="default"/>
        <w:b w:val="0"/>
        <w:bCs w:val="0"/>
        <w:i w:val="0"/>
        <w:iCs w:val="0"/>
        <w:caps/>
        <w:smallCaps w:val="0"/>
        <w:strike w:val="0"/>
        <w:dstrike w:val="0"/>
        <w:noProof w:val="0"/>
        <w:vanish w:val="0"/>
        <w:color w:val="0A3C5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64D64"/>
    <w:multiLevelType w:val="hybridMultilevel"/>
    <w:tmpl w:val="04D47C7A"/>
    <w:lvl w:ilvl="0" w:tplc="607E5D12">
      <w:start w:val="1"/>
      <w:numFmt w:val="decimal"/>
      <w:pStyle w:val="AppendicesHeading3"/>
      <w:lvlText w:val="%1."/>
      <w:lvlJc w:val="left"/>
      <w:pPr>
        <w:ind w:left="360" w:hanging="360"/>
      </w:pPr>
      <w:rPr>
        <w:rFonts w:ascii="Open Sans" w:hAnsi="Open Sans" w:cs="Calibri" w:hint="default"/>
        <w:b/>
        <w:bCs/>
        <w:i w:val="0"/>
        <w:caps w:val="0"/>
        <w:strike w:val="0"/>
        <w:dstrike w:val="0"/>
        <w:vanish w:val="0"/>
        <w:color w:val="000000"/>
        <w:spacing w:val="-1"/>
        <w:w w:val="1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F0B1A"/>
    <w:multiLevelType w:val="hybridMultilevel"/>
    <w:tmpl w:val="C6F63EC2"/>
    <w:lvl w:ilvl="0" w:tplc="3C528E72">
      <w:start w:val="1"/>
      <w:numFmt w:val="decimal"/>
      <w:lvlText w:val="%1."/>
      <w:lvlJc w:val="left"/>
      <w:pPr>
        <w:ind w:left="360" w:hanging="360"/>
      </w:pPr>
      <w:rPr>
        <w:rFonts w:ascii="Open Sans" w:hAnsi="Open Sans" w:cs="Calibri" w:hint="default"/>
        <w:b/>
        <w:bCs/>
        <w:i w:val="0"/>
        <w:caps w:val="0"/>
        <w:strike w:val="0"/>
        <w:dstrike w:val="0"/>
        <w:vanish w:val="0"/>
        <w:color w:val="000000"/>
        <w:spacing w:val="-1"/>
        <w:w w:val="1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531AA"/>
    <w:multiLevelType w:val="hybridMultilevel"/>
    <w:tmpl w:val="F6301E36"/>
    <w:lvl w:ilvl="0" w:tplc="46EE88D2">
      <w:start w:val="1"/>
      <w:numFmt w:val="upperLetter"/>
      <w:lvlText w:val="%1."/>
      <w:lvlJc w:val="left"/>
      <w:pPr>
        <w:ind w:left="500" w:hanging="360"/>
      </w:pPr>
      <w:rPr>
        <w:rFonts w:ascii="Calibri" w:eastAsia="Calibri" w:hAnsi="Calibri" w:cs="Calibri" w:hint="default"/>
        <w:b/>
        <w:bCs/>
        <w:w w:val="100"/>
        <w:sz w:val="22"/>
        <w:szCs w:val="22"/>
        <w:lang w:val="en-US" w:eastAsia="en-US" w:bidi="en-US"/>
      </w:rPr>
    </w:lvl>
    <w:lvl w:ilvl="1" w:tplc="42DEC0B6">
      <w:start w:val="1"/>
      <w:numFmt w:val="decimal"/>
      <w:lvlText w:val="%2."/>
      <w:lvlJc w:val="left"/>
      <w:pPr>
        <w:ind w:left="860" w:hanging="360"/>
      </w:pPr>
      <w:rPr>
        <w:rFonts w:ascii="Calibri" w:eastAsia="Calibri" w:hAnsi="Calibri" w:cs="Calibri" w:hint="default"/>
        <w:b/>
        <w:bCs/>
        <w:w w:val="100"/>
        <w:sz w:val="22"/>
        <w:szCs w:val="22"/>
        <w:lang w:val="en-US" w:eastAsia="en-US" w:bidi="en-US"/>
      </w:rPr>
    </w:lvl>
    <w:lvl w:ilvl="2" w:tplc="8DBE259C">
      <w:numFmt w:val="bullet"/>
      <w:lvlText w:val="•"/>
      <w:lvlJc w:val="left"/>
      <w:pPr>
        <w:ind w:left="1837" w:hanging="360"/>
      </w:pPr>
      <w:rPr>
        <w:rFonts w:hint="default"/>
        <w:lang w:val="en-US" w:eastAsia="en-US" w:bidi="en-US"/>
      </w:rPr>
    </w:lvl>
    <w:lvl w:ilvl="3" w:tplc="2BB8A8D8">
      <w:numFmt w:val="bullet"/>
      <w:lvlText w:val="•"/>
      <w:lvlJc w:val="left"/>
      <w:pPr>
        <w:ind w:left="2815" w:hanging="360"/>
      </w:pPr>
      <w:rPr>
        <w:rFonts w:hint="default"/>
        <w:lang w:val="en-US" w:eastAsia="en-US" w:bidi="en-US"/>
      </w:rPr>
    </w:lvl>
    <w:lvl w:ilvl="4" w:tplc="17322CE6">
      <w:numFmt w:val="bullet"/>
      <w:lvlText w:val="•"/>
      <w:lvlJc w:val="left"/>
      <w:pPr>
        <w:ind w:left="3793" w:hanging="360"/>
      </w:pPr>
      <w:rPr>
        <w:rFonts w:hint="default"/>
        <w:lang w:val="en-US" w:eastAsia="en-US" w:bidi="en-US"/>
      </w:rPr>
    </w:lvl>
    <w:lvl w:ilvl="5" w:tplc="BAD0725E">
      <w:numFmt w:val="bullet"/>
      <w:lvlText w:val="•"/>
      <w:lvlJc w:val="left"/>
      <w:pPr>
        <w:ind w:left="4771" w:hanging="360"/>
      </w:pPr>
      <w:rPr>
        <w:rFonts w:hint="default"/>
        <w:lang w:val="en-US" w:eastAsia="en-US" w:bidi="en-US"/>
      </w:rPr>
    </w:lvl>
    <w:lvl w:ilvl="6" w:tplc="EE0248BA">
      <w:numFmt w:val="bullet"/>
      <w:lvlText w:val="•"/>
      <w:lvlJc w:val="left"/>
      <w:pPr>
        <w:ind w:left="5748" w:hanging="360"/>
      </w:pPr>
      <w:rPr>
        <w:rFonts w:hint="default"/>
        <w:lang w:val="en-US" w:eastAsia="en-US" w:bidi="en-US"/>
      </w:rPr>
    </w:lvl>
    <w:lvl w:ilvl="7" w:tplc="5B5A0072">
      <w:numFmt w:val="bullet"/>
      <w:lvlText w:val="•"/>
      <w:lvlJc w:val="left"/>
      <w:pPr>
        <w:ind w:left="6726" w:hanging="360"/>
      </w:pPr>
      <w:rPr>
        <w:rFonts w:hint="default"/>
        <w:lang w:val="en-US" w:eastAsia="en-US" w:bidi="en-US"/>
      </w:rPr>
    </w:lvl>
    <w:lvl w:ilvl="8" w:tplc="7D2C7964">
      <w:numFmt w:val="bullet"/>
      <w:lvlText w:val="•"/>
      <w:lvlJc w:val="left"/>
      <w:pPr>
        <w:ind w:left="7704" w:hanging="360"/>
      </w:pPr>
      <w:rPr>
        <w:rFonts w:hint="default"/>
        <w:lang w:val="en-US" w:eastAsia="en-US" w:bidi="en-US"/>
      </w:rPr>
    </w:lvl>
  </w:abstractNum>
  <w:abstractNum w:abstractNumId="10" w15:restartNumberingAfterBreak="0">
    <w:nsid w:val="6B670BFA"/>
    <w:multiLevelType w:val="hybridMultilevel"/>
    <w:tmpl w:val="ADD6640E"/>
    <w:lvl w:ilvl="0" w:tplc="056EAC7E">
      <w:start w:val="1"/>
      <w:numFmt w:val="decimal"/>
      <w:pStyle w:val="Called1"/>
      <w:lvlText w:val="%1."/>
      <w:lvlJc w:val="left"/>
      <w:pPr>
        <w:ind w:left="360" w:hanging="360"/>
      </w:pPr>
      <w:rPr>
        <w:rFonts w:ascii="Open Sans" w:hAnsi="Open Sans" w:cs="Calibri" w:hint="default"/>
        <w:b/>
        <w:bCs/>
        <w:i w:val="0"/>
        <w:caps w:val="0"/>
        <w:strike w:val="0"/>
        <w:dstrike w:val="0"/>
        <w:vanish w:val="0"/>
        <w:color w:val="000000"/>
        <w:spacing w:val="-1"/>
        <w:w w:val="1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71F7F"/>
    <w:multiLevelType w:val="hybridMultilevel"/>
    <w:tmpl w:val="ED14BABA"/>
    <w:lvl w:ilvl="0" w:tplc="5C5EEF5C">
      <w:start w:val="1"/>
      <w:numFmt w:val="decimal"/>
      <w:pStyle w:val="ListParagraph"/>
      <w:lvlText w:val="%1."/>
      <w:lvlJc w:val="left"/>
      <w:pPr>
        <w:ind w:left="500" w:hanging="360"/>
      </w:pPr>
      <w:rPr>
        <w:rFonts w:hint="default"/>
        <w:b/>
        <w:bCs/>
        <w:w w:val="100"/>
        <w:lang w:val="en-US" w:eastAsia="en-US" w:bidi="en-US"/>
      </w:rPr>
    </w:lvl>
    <w:lvl w:ilvl="1" w:tplc="1C38D4BC">
      <w:numFmt w:val="bullet"/>
      <w:pStyle w:val="Called2dot"/>
      <w:lvlText w:val=""/>
      <w:lvlJc w:val="left"/>
      <w:pPr>
        <w:ind w:left="860" w:hanging="360"/>
      </w:pPr>
      <w:rPr>
        <w:rFonts w:ascii="Symbol" w:eastAsia="Symbol" w:hAnsi="Symbol" w:cs="Symbol" w:hint="default"/>
        <w:w w:val="100"/>
        <w:sz w:val="22"/>
        <w:szCs w:val="22"/>
        <w:lang w:val="en-US" w:eastAsia="en-US" w:bidi="en-US"/>
      </w:rPr>
    </w:lvl>
    <w:lvl w:ilvl="2" w:tplc="1F0A35B8">
      <w:numFmt w:val="bullet"/>
      <w:lvlText w:val="•"/>
      <w:lvlJc w:val="left"/>
      <w:pPr>
        <w:ind w:left="1837" w:hanging="360"/>
      </w:pPr>
      <w:rPr>
        <w:rFonts w:hint="default"/>
        <w:lang w:val="en-US" w:eastAsia="en-US" w:bidi="en-US"/>
      </w:rPr>
    </w:lvl>
    <w:lvl w:ilvl="3" w:tplc="551C906C">
      <w:numFmt w:val="bullet"/>
      <w:lvlText w:val="•"/>
      <w:lvlJc w:val="left"/>
      <w:pPr>
        <w:ind w:left="2815" w:hanging="360"/>
      </w:pPr>
      <w:rPr>
        <w:rFonts w:hint="default"/>
        <w:lang w:val="en-US" w:eastAsia="en-US" w:bidi="en-US"/>
      </w:rPr>
    </w:lvl>
    <w:lvl w:ilvl="4" w:tplc="2572D590">
      <w:numFmt w:val="bullet"/>
      <w:lvlText w:val="•"/>
      <w:lvlJc w:val="left"/>
      <w:pPr>
        <w:ind w:left="3793" w:hanging="360"/>
      </w:pPr>
      <w:rPr>
        <w:rFonts w:hint="default"/>
        <w:lang w:val="en-US" w:eastAsia="en-US" w:bidi="en-US"/>
      </w:rPr>
    </w:lvl>
    <w:lvl w:ilvl="5" w:tplc="7966BC76">
      <w:numFmt w:val="bullet"/>
      <w:lvlText w:val="•"/>
      <w:lvlJc w:val="left"/>
      <w:pPr>
        <w:ind w:left="4771" w:hanging="360"/>
      </w:pPr>
      <w:rPr>
        <w:rFonts w:hint="default"/>
        <w:lang w:val="en-US" w:eastAsia="en-US" w:bidi="en-US"/>
      </w:rPr>
    </w:lvl>
    <w:lvl w:ilvl="6" w:tplc="724681CE">
      <w:numFmt w:val="bullet"/>
      <w:lvlText w:val="•"/>
      <w:lvlJc w:val="left"/>
      <w:pPr>
        <w:ind w:left="5748" w:hanging="360"/>
      </w:pPr>
      <w:rPr>
        <w:rFonts w:hint="default"/>
        <w:lang w:val="en-US" w:eastAsia="en-US" w:bidi="en-US"/>
      </w:rPr>
    </w:lvl>
    <w:lvl w:ilvl="7" w:tplc="22D470F8">
      <w:numFmt w:val="bullet"/>
      <w:lvlText w:val="•"/>
      <w:lvlJc w:val="left"/>
      <w:pPr>
        <w:ind w:left="6726" w:hanging="360"/>
      </w:pPr>
      <w:rPr>
        <w:rFonts w:hint="default"/>
        <w:lang w:val="en-US" w:eastAsia="en-US" w:bidi="en-US"/>
      </w:rPr>
    </w:lvl>
    <w:lvl w:ilvl="8" w:tplc="766C879A">
      <w:numFmt w:val="bullet"/>
      <w:lvlText w:val="•"/>
      <w:lvlJc w:val="left"/>
      <w:pPr>
        <w:ind w:left="7704" w:hanging="360"/>
      </w:pPr>
      <w:rPr>
        <w:rFonts w:hint="default"/>
        <w:lang w:val="en-US" w:eastAsia="en-US" w:bidi="en-US"/>
      </w:rPr>
    </w:lvl>
  </w:abstractNum>
  <w:abstractNum w:abstractNumId="12" w15:restartNumberingAfterBreak="0">
    <w:nsid w:val="710342EE"/>
    <w:multiLevelType w:val="hybridMultilevel"/>
    <w:tmpl w:val="2300110E"/>
    <w:lvl w:ilvl="0" w:tplc="846C8164">
      <w:start w:val="1"/>
      <w:numFmt w:val="lowerLetter"/>
      <w:pStyle w:val="Heading4"/>
      <w:lvlText w:val="%1."/>
      <w:lvlJc w:val="left"/>
      <w:pPr>
        <w:ind w:left="720" w:hanging="360"/>
      </w:pPr>
      <w:rPr>
        <w:rFonts w:ascii="Open Sans" w:hAnsi="Open Sans" w:cs="Calibri" w:hint="default"/>
        <w:b/>
        <w:bCs/>
        <w:i w:val="0"/>
        <w:spacing w:val="-1"/>
        <w:w w:val="100"/>
        <w:sz w:val="22"/>
        <w:szCs w:val="22"/>
        <w:lang w:val="en-US" w:eastAsia="en-US" w:bidi="en-US"/>
      </w:rPr>
    </w:lvl>
    <w:lvl w:ilvl="1" w:tplc="6AD60694">
      <w:numFmt w:val="bullet"/>
      <w:lvlText w:val="•"/>
      <w:lvlJc w:val="left"/>
      <w:pPr>
        <w:ind w:left="1740" w:hanging="360"/>
      </w:pPr>
      <w:rPr>
        <w:rFonts w:hint="default"/>
        <w:lang w:val="en-US" w:eastAsia="en-US" w:bidi="en-US"/>
      </w:rPr>
    </w:lvl>
    <w:lvl w:ilvl="2" w:tplc="96B4DCC6">
      <w:numFmt w:val="bullet"/>
      <w:lvlText w:val="•"/>
      <w:lvlJc w:val="left"/>
      <w:pPr>
        <w:ind w:left="2620" w:hanging="360"/>
      </w:pPr>
      <w:rPr>
        <w:rFonts w:hint="default"/>
        <w:lang w:val="en-US" w:eastAsia="en-US" w:bidi="en-US"/>
      </w:rPr>
    </w:lvl>
    <w:lvl w:ilvl="3" w:tplc="56D21E66">
      <w:numFmt w:val="bullet"/>
      <w:lvlText w:val="•"/>
      <w:lvlJc w:val="left"/>
      <w:pPr>
        <w:ind w:left="3500" w:hanging="360"/>
      </w:pPr>
      <w:rPr>
        <w:rFonts w:hint="default"/>
        <w:lang w:val="en-US" w:eastAsia="en-US" w:bidi="en-US"/>
      </w:rPr>
    </w:lvl>
    <w:lvl w:ilvl="4" w:tplc="B4A48BF0">
      <w:numFmt w:val="bullet"/>
      <w:lvlText w:val="•"/>
      <w:lvlJc w:val="left"/>
      <w:pPr>
        <w:ind w:left="4380" w:hanging="360"/>
      </w:pPr>
      <w:rPr>
        <w:rFonts w:hint="default"/>
        <w:lang w:val="en-US" w:eastAsia="en-US" w:bidi="en-US"/>
      </w:rPr>
    </w:lvl>
    <w:lvl w:ilvl="5" w:tplc="132CD4EA">
      <w:numFmt w:val="bullet"/>
      <w:lvlText w:val="•"/>
      <w:lvlJc w:val="left"/>
      <w:pPr>
        <w:ind w:left="5260" w:hanging="360"/>
      </w:pPr>
      <w:rPr>
        <w:rFonts w:hint="default"/>
        <w:lang w:val="en-US" w:eastAsia="en-US" w:bidi="en-US"/>
      </w:rPr>
    </w:lvl>
    <w:lvl w:ilvl="6" w:tplc="A2866D02">
      <w:numFmt w:val="bullet"/>
      <w:lvlText w:val="•"/>
      <w:lvlJc w:val="left"/>
      <w:pPr>
        <w:ind w:left="6140" w:hanging="360"/>
      </w:pPr>
      <w:rPr>
        <w:rFonts w:hint="default"/>
        <w:lang w:val="en-US" w:eastAsia="en-US" w:bidi="en-US"/>
      </w:rPr>
    </w:lvl>
    <w:lvl w:ilvl="7" w:tplc="3E76A50A">
      <w:numFmt w:val="bullet"/>
      <w:lvlText w:val="•"/>
      <w:lvlJc w:val="left"/>
      <w:pPr>
        <w:ind w:left="7020" w:hanging="360"/>
      </w:pPr>
      <w:rPr>
        <w:rFonts w:hint="default"/>
        <w:lang w:val="en-US" w:eastAsia="en-US" w:bidi="en-US"/>
      </w:rPr>
    </w:lvl>
    <w:lvl w:ilvl="8" w:tplc="0DDC0B10">
      <w:numFmt w:val="bullet"/>
      <w:lvlText w:val="•"/>
      <w:lvlJc w:val="left"/>
      <w:pPr>
        <w:ind w:left="7900" w:hanging="360"/>
      </w:pPr>
      <w:rPr>
        <w:rFonts w:hint="default"/>
        <w:lang w:val="en-US" w:eastAsia="en-US" w:bidi="en-US"/>
      </w:rPr>
    </w:lvl>
  </w:abstractNum>
  <w:abstractNum w:abstractNumId="13" w15:restartNumberingAfterBreak="0">
    <w:nsid w:val="77651E5D"/>
    <w:multiLevelType w:val="hybridMultilevel"/>
    <w:tmpl w:val="35F454EC"/>
    <w:lvl w:ilvl="0" w:tplc="3C528E72">
      <w:start w:val="1"/>
      <w:numFmt w:val="decimal"/>
      <w:lvlText w:val="%1."/>
      <w:lvlJc w:val="left"/>
      <w:pPr>
        <w:ind w:left="360" w:hanging="360"/>
      </w:pPr>
      <w:rPr>
        <w:rFonts w:ascii="Open Sans" w:hAnsi="Open Sans" w:cs="Calibri" w:hint="default"/>
        <w:b/>
        <w:bCs/>
        <w:i w:val="0"/>
        <w:caps w:val="0"/>
        <w:strike w:val="0"/>
        <w:dstrike w:val="0"/>
        <w:vanish w:val="0"/>
        <w:color w:val="000000"/>
        <w:spacing w:val="-1"/>
        <w:w w:val="1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5"/>
  </w:num>
  <w:num w:numId="5">
    <w:abstractNumId w:val="12"/>
  </w:num>
  <w:num w:numId="6">
    <w:abstractNumId w:val="11"/>
  </w:num>
  <w:num w:numId="7">
    <w:abstractNumId w:val="13"/>
  </w:num>
  <w:num w:numId="8">
    <w:abstractNumId w:val="13"/>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0"/>
    <w:lvlOverride w:ilvl="0">
      <w:startOverride w:val="1"/>
    </w:lvlOverride>
  </w:num>
  <w:num w:numId="12">
    <w:abstractNumId w:val="3"/>
  </w:num>
  <w:num w:numId="13">
    <w:abstractNumId w:val="0"/>
    <w:lvlOverride w:ilvl="0">
      <w:startOverride w:val="1"/>
    </w:lvlOverride>
  </w:num>
  <w:num w:numId="14">
    <w:abstractNumId w:val="10"/>
  </w:num>
  <w:num w:numId="15">
    <w:abstractNumId w:val="8"/>
  </w:num>
  <w:num w:numId="16">
    <w:abstractNumId w:val="10"/>
    <w:lvlOverride w:ilvl="0">
      <w:startOverride w:val="2"/>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7"/>
  </w:num>
  <w:num w:numId="22">
    <w:abstractNumId w:val="7"/>
  </w:num>
  <w:num w:numId="23">
    <w:abstractNumId w:val="7"/>
  </w:num>
  <w:num w:numId="24">
    <w:abstractNumId w:val="7"/>
  </w:num>
  <w:num w:numId="25">
    <w:abstractNumId w:val="7"/>
    <w:lvlOverride w:ilvl="0">
      <w:startOverride w:val="1"/>
    </w:lvlOverride>
  </w:num>
  <w:num w:numId="26">
    <w:abstractNumId w:val="7"/>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7"/>
    <w:lvlOverride w:ilvl="0">
      <w:startOverride w:val="1"/>
    </w:lvlOverride>
  </w:num>
  <w:num w:numId="30">
    <w:abstractNumId w:val="0"/>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2"/>
  </w:num>
  <w:num w:numId="34">
    <w:abstractNumId w:val="1"/>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num>
  <w:num w:numId="39">
    <w:abstractNumId w:val="10"/>
    <w:lvlOverride w:ilvl="0">
      <w:startOverride w:val="1"/>
    </w:lvlOverride>
  </w:num>
  <w:num w:numId="40">
    <w:abstractNumId w:val="10"/>
  </w:num>
  <w:num w:numId="41">
    <w:abstractNumId w:val="10"/>
    <w:lvlOverride w:ilvl="0">
      <w:startOverride w:val="1"/>
    </w:lvlOverride>
  </w:num>
  <w:num w:numId="42">
    <w:abstractNumId w:val="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AB"/>
    <w:rsid w:val="00002E6D"/>
    <w:rsid w:val="00006B73"/>
    <w:rsid w:val="00022671"/>
    <w:rsid w:val="00022ED8"/>
    <w:rsid w:val="00040A42"/>
    <w:rsid w:val="00063612"/>
    <w:rsid w:val="00067ED4"/>
    <w:rsid w:val="00071CBF"/>
    <w:rsid w:val="00092E5E"/>
    <w:rsid w:val="000A495E"/>
    <w:rsid w:val="000A551A"/>
    <w:rsid w:val="000A5EDA"/>
    <w:rsid w:val="000B0364"/>
    <w:rsid w:val="000D2097"/>
    <w:rsid w:val="000F03CC"/>
    <w:rsid w:val="000F2508"/>
    <w:rsid w:val="000F75A3"/>
    <w:rsid w:val="00100EE1"/>
    <w:rsid w:val="00126747"/>
    <w:rsid w:val="00135645"/>
    <w:rsid w:val="001549F7"/>
    <w:rsid w:val="00160562"/>
    <w:rsid w:val="00174E40"/>
    <w:rsid w:val="00180F00"/>
    <w:rsid w:val="00181AE2"/>
    <w:rsid w:val="001B072E"/>
    <w:rsid w:val="001E1932"/>
    <w:rsid w:val="00216301"/>
    <w:rsid w:val="0022042D"/>
    <w:rsid w:val="00222E8A"/>
    <w:rsid w:val="0022589A"/>
    <w:rsid w:val="00233D34"/>
    <w:rsid w:val="00274A4B"/>
    <w:rsid w:val="00293E5E"/>
    <w:rsid w:val="002945C9"/>
    <w:rsid w:val="002B5A1E"/>
    <w:rsid w:val="002D38FE"/>
    <w:rsid w:val="002E0F53"/>
    <w:rsid w:val="002F0694"/>
    <w:rsid w:val="002F4FCC"/>
    <w:rsid w:val="003069FA"/>
    <w:rsid w:val="00307E0A"/>
    <w:rsid w:val="00312944"/>
    <w:rsid w:val="00335746"/>
    <w:rsid w:val="00347A03"/>
    <w:rsid w:val="00381A2E"/>
    <w:rsid w:val="0038666A"/>
    <w:rsid w:val="003971C9"/>
    <w:rsid w:val="003B5BAF"/>
    <w:rsid w:val="004013CD"/>
    <w:rsid w:val="00414C24"/>
    <w:rsid w:val="00422451"/>
    <w:rsid w:val="004227DD"/>
    <w:rsid w:val="00426480"/>
    <w:rsid w:val="004342AA"/>
    <w:rsid w:val="004438B6"/>
    <w:rsid w:val="00454987"/>
    <w:rsid w:val="004631BE"/>
    <w:rsid w:val="00474833"/>
    <w:rsid w:val="004B08B1"/>
    <w:rsid w:val="004B6A2E"/>
    <w:rsid w:val="004C5FBA"/>
    <w:rsid w:val="004F0876"/>
    <w:rsid w:val="004F1F90"/>
    <w:rsid w:val="00511F88"/>
    <w:rsid w:val="00523B91"/>
    <w:rsid w:val="00542049"/>
    <w:rsid w:val="00551DB8"/>
    <w:rsid w:val="005527AB"/>
    <w:rsid w:val="005707A4"/>
    <w:rsid w:val="005C58D8"/>
    <w:rsid w:val="005E3F6C"/>
    <w:rsid w:val="006242B8"/>
    <w:rsid w:val="00635B32"/>
    <w:rsid w:val="00637D4A"/>
    <w:rsid w:val="00640FB0"/>
    <w:rsid w:val="00657AC3"/>
    <w:rsid w:val="0066081C"/>
    <w:rsid w:val="0066511E"/>
    <w:rsid w:val="0066578E"/>
    <w:rsid w:val="00684BDA"/>
    <w:rsid w:val="006D5D53"/>
    <w:rsid w:val="007054DE"/>
    <w:rsid w:val="00734044"/>
    <w:rsid w:val="007440B2"/>
    <w:rsid w:val="00753BEF"/>
    <w:rsid w:val="00753ED4"/>
    <w:rsid w:val="00765CEA"/>
    <w:rsid w:val="0077646F"/>
    <w:rsid w:val="007807F3"/>
    <w:rsid w:val="00782E8A"/>
    <w:rsid w:val="007A09FB"/>
    <w:rsid w:val="007B1875"/>
    <w:rsid w:val="007B26F8"/>
    <w:rsid w:val="007B493F"/>
    <w:rsid w:val="007C3A85"/>
    <w:rsid w:val="007D025D"/>
    <w:rsid w:val="007E26A3"/>
    <w:rsid w:val="007F3B8B"/>
    <w:rsid w:val="00803EE1"/>
    <w:rsid w:val="00850ED0"/>
    <w:rsid w:val="00866531"/>
    <w:rsid w:val="00872D07"/>
    <w:rsid w:val="008743B1"/>
    <w:rsid w:val="00875EAB"/>
    <w:rsid w:val="00877A71"/>
    <w:rsid w:val="008816A7"/>
    <w:rsid w:val="008A4A37"/>
    <w:rsid w:val="008B362C"/>
    <w:rsid w:val="008D52AF"/>
    <w:rsid w:val="008F018A"/>
    <w:rsid w:val="008F4533"/>
    <w:rsid w:val="008F5BEF"/>
    <w:rsid w:val="00902702"/>
    <w:rsid w:val="00906EFA"/>
    <w:rsid w:val="00920D0D"/>
    <w:rsid w:val="00932AD1"/>
    <w:rsid w:val="009710FE"/>
    <w:rsid w:val="009A2065"/>
    <w:rsid w:val="009A4FD9"/>
    <w:rsid w:val="009C2378"/>
    <w:rsid w:val="009C6F47"/>
    <w:rsid w:val="009F196C"/>
    <w:rsid w:val="00A035CB"/>
    <w:rsid w:val="00A31EE0"/>
    <w:rsid w:val="00A33824"/>
    <w:rsid w:val="00A34FCF"/>
    <w:rsid w:val="00A41B6B"/>
    <w:rsid w:val="00A5649A"/>
    <w:rsid w:val="00A636A5"/>
    <w:rsid w:val="00A86CBA"/>
    <w:rsid w:val="00AA1AA3"/>
    <w:rsid w:val="00AA7823"/>
    <w:rsid w:val="00AC05F2"/>
    <w:rsid w:val="00AD0A3D"/>
    <w:rsid w:val="00AD7D7C"/>
    <w:rsid w:val="00AE3A63"/>
    <w:rsid w:val="00B040E0"/>
    <w:rsid w:val="00B20FBD"/>
    <w:rsid w:val="00B30F74"/>
    <w:rsid w:val="00B56321"/>
    <w:rsid w:val="00B62773"/>
    <w:rsid w:val="00B64F34"/>
    <w:rsid w:val="00B751E0"/>
    <w:rsid w:val="00B75719"/>
    <w:rsid w:val="00BA1C1C"/>
    <w:rsid w:val="00BA1E42"/>
    <w:rsid w:val="00BA6421"/>
    <w:rsid w:val="00BA65B7"/>
    <w:rsid w:val="00BB0790"/>
    <w:rsid w:val="00BC60FF"/>
    <w:rsid w:val="00BE56AB"/>
    <w:rsid w:val="00BF4037"/>
    <w:rsid w:val="00C049F0"/>
    <w:rsid w:val="00C278AB"/>
    <w:rsid w:val="00C37686"/>
    <w:rsid w:val="00C4391D"/>
    <w:rsid w:val="00C545BF"/>
    <w:rsid w:val="00C6099C"/>
    <w:rsid w:val="00C6143B"/>
    <w:rsid w:val="00C75A40"/>
    <w:rsid w:val="00CB74AB"/>
    <w:rsid w:val="00CC6BB8"/>
    <w:rsid w:val="00CC7F95"/>
    <w:rsid w:val="00CE035E"/>
    <w:rsid w:val="00CF324C"/>
    <w:rsid w:val="00D03CAB"/>
    <w:rsid w:val="00D04D40"/>
    <w:rsid w:val="00D1270C"/>
    <w:rsid w:val="00D14842"/>
    <w:rsid w:val="00D1497C"/>
    <w:rsid w:val="00D27A62"/>
    <w:rsid w:val="00D35D29"/>
    <w:rsid w:val="00D43102"/>
    <w:rsid w:val="00D4724F"/>
    <w:rsid w:val="00D50EA0"/>
    <w:rsid w:val="00D61261"/>
    <w:rsid w:val="00D960D1"/>
    <w:rsid w:val="00DB28D8"/>
    <w:rsid w:val="00DE0048"/>
    <w:rsid w:val="00DE4493"/>
    <w:rsid w:val="00E027E5"/>
    <w:rsid w:val="00E21322"/>
    <w:rsid w:val="00E232E3"/>
    <w:rsid w:val="00E27FE3"/>
    <w:rsid w:val="00E3793B"/>
    <w:rsid w:val="00E405D7"/>
    <w:rsid w:val="00E50ED9"/>
    <w:rsid w:val="00E55CFB"/>
    <w:rsid w:val="00E56B97"/>
    <w:rsid w:val="00E6748C"/>
    <w:rsid w:val="00E90984"/>
    <w:rsid w:val="00EA1122"/>
    <w:rsid w:val="00ED31F9"/>
    <w:rsid w:val="00EE2A68"/>
    <w:rsid w:val="00EF54A8"/>
    <w:rsid w:val="00EF5EE3"/>
    <w:rsid w:val="00EF606B"/>
    <w:rsid w:val="00F23D67"/>
    <w:rsid w:val="00F24908"/>
    <w:rsid w:val="00F320CC"/>
    <w:rsid w:val="00F33941"/>
    <w:rsid w:val="00F37CCD"/>
    <w:rsid w:val="00F46BED"/>
    <w:rsid w:val="00F51284"/>
    <w:rsid w:val="00F540F5"/>
    <w:rsid w:val="00F64CC3"/>
    <w:rsid w:val="00F7116A"/>
    <w:rsid w:val="00F76DB3"/>
    <w:rsid w:val="00F83AF8"/>
    <w:rsid w:val="00F86B1A"/>
    <w:rsid w:val="00FA1E7B"/>
    <w:rsid w:val="00FB47BF"/>
    <w:rsid w:val="00FE3C9A"/>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98756"/>
  <w15:chartTrackingRefBased/>
  <w15:docId w15:val="{2B54BF5F-C58E-4268-B860-308FDBD9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AB"/>
    <w:pPr>
      <w:spacing w:after="120"/>
    </w:pPr>
    <w:rPr>
      <w:rFonts w:ascii="Open Sans" w:hAnsi="Open Sans"/>
      <w:sz w:val="22"/>
      <w:szCs w:val="22"/>
    </w:rPr>
  </w:style>
  <w:style w:type="paragraph" w:styleId="Heading1">
    <w:name w:val="heading 1"/>
    <w:next w:val="Normal"/>
    <w:link w:val="Heading1Char"/>
    <w:uiPriority w:val="9"/>
    <w:qFormat/>
    <w:rsid w:val="003069FA"/>
    <w:pPr>
      <w:keepNext/>
      <w:keepLines/>
      <w:numPr>
        <w:numId w:val="1"/>
      </w:numPr>
      <w:spacing w:before="240" w:after="120"/>
      <w:ind w:left="2160" w:hanging="2160"/>
      <w:outlineLvl w:val="0"/>
    </w:pPr>
    <w:rPr>
      <w:rFonts w:ascii="Open Sans Extrabold" w:eastAsia="Times New Roman" w:hAnsi="Open Sans Extrabold"/>
      <w:caps/>
      <w:color w:val="0A3C5F"/>
      <w:sz w:val="28"/>
      <w:szCs w:val="32"/>
    </w:rPr>
  </w:style>
  <w:style w:type="paragraph" w:styleId="Heading2">
    <w:name w:val="heading 2"/>
    <w:next w:val="Normal"/>
    <w:link w:val="Heading2Char"/>
    <w:uiPriority w:val="9"/>
    <w:unhideWhenUsed/>
    <w:qFormat/>
    <w:rsid w:val="00866531"/>
    <w:pPr>
      <w:keepNext/>
      <w:keepLines/>
      <w:numPr>
        <w:numId w:val="2"/>
      </w:numPr>
      <w:spacing w:before="240" w:after="120"/>
      <w:outlineLvl w:val="1"/>
    </w:pPr>
    <w:rPr>
      <w:rFonts w:ascii="Open Sans" w:eastAsia="Times New Roman" w:hAnsi="Open Sans"/>
      <w:b/>
      <w:sz w:val="24"/>
      <w:szCs w:val="26"/>
    </w:rPr>
  </w:style>
  <w:style w:type="paragraph" w:styleId="Heading3">
    <w:name w:val="heading 3"/>
    <w:basedOn w:val="Called1"/>
    <w:next w:val="Normal"/>
    <w:link w:val="Heading3Char"/>
    <w:uiPriority w:val="9"/>
    <w:unhideWhenUsed/>
    <w:qFormat/>
    <w:rsid w:val="000A5EDA"/>
    <w:pPr>
      <w:outlineLvl w:val="2"/>
    </w:pPr>
  </w:style>
  <w:style w:type="paragraph" w:styleId="Heading4">
    <w:name w:val="heading 4"/>
    <w:basedOn w:val="Called2"/>
    <w:next w:val="Normal"/>
    <w:link w:val="Heading4Char"/>
    <w:uiPriority w:val="9"/>
    <w:unhideWhenUsed/>
    <w:qFormat/>
    <w:rsid w:val="00866531"/>
    <w:pPr>
      <w:numPr>
        <w:numId w:val="5"/>
      </w:numPr>
      <w:outlineLvl w:val="3"/>
    </w:pPr>
  </w:style>
  <w:style w:type="paragraph" w:styleId="Heading5">
    <w:name w:val="heading 5"/>
    <w:basedOn w:val="Normal"/>
    <w:next w:val="Normal"/>
    <w:link w:val="Heading5Char"/>
    <w:uiPriority w:val="9"/>
    <w:semiHidden/>
    <w:unhideWhenUsed/>
    <w:rsid w:val="007807F3"/>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7807F3"/>
    <w:pPr>
      <w:keepNext/>
      <w:keepLines/>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7807F3"/>
    <w:pPr>
      <w:keepNext/>
      <w:keepLines/>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7807F3"/>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7807F3"/>
    <w:pPr>
      <w:keepNext/>
      <w:keepLines/>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69FA"/>
    <w:rPr>
      <w:rFonts w:ascii="Open Sans Extrabold" w:eastAsia="Times New Roman" w:hAnsi="Open Sans Extrabold"/>
      <w:caps/>
      <w:color w:val="0A3C5F"/>
      <w:sz w:val="28"/>
      <w:szCs w:val="32"/>
    </w:rPr>
  </w:style>
  <w:style w:type="character" w:customStyle="1" w:styleId="Heading2Char">
    <w:name w:val="Heading 2 Char"/>
    <w:link w:val="Heading2"/>
    <w:uiPriority w:val="9"/>
    <w:rsid w:val="00866531"/>
    <w:rPr>
      <w:rFonts w:ascii="Open Sans" w:eastAsia="Times New Roman" w:hAnsi="Open Sans"/>
      <w:b/>
      <w:sz w:val="24"/>
      <w:szCs w:val="26"/>
    </w:rPr>
  </w:style>
  <w:style w:type="character" w:customStyle="1" w:styleId="Heading3Char">
    <w:name w:val="Heading 3 Char"/>
    <w:link w:val="Heading3"/>
    <w:uiPriority w:val="9"/>
    <w:rsid w:val="000A5EDA"/>
    <w:rPr>
      <w:rFonts w:ascii="Open Sans" w:hAnsi="Open Sans" w:cs="Open Sans"/>
      <w:sz w:val="22"/>
      <w:szCs w:val="22"/>
    </w:rPr>
  </w:style>
  <w:style w:type="character" w:customStyle="1" w:styleId="Heading4Char">
    <w:name w:val="Heading 4 Char"/>
    <w:link w:val="Heading4"/>
    <w:uiPriority w:val="9"/>
    <w:rsid w:val="00866531"/>
    <w:rPr>
      <w:rFonts w:ascii="Open Sans" w:hAnsi="Open Sans" w:cs="Open Sans"/>
      <w:sz w:val="22"/>
      <w:szCs w:val="22"/>
    </w:rPr>
  </w:style>
  <w:style w:type="character" w:customStyle="1" w:styleId="Heading5Char">
    <w:name w:val="Heading 5 Char"/>
    <w:link w:val="Heading5"/>
    <w:uiPriority w:val="9"/>
    <w:semiHidden/>
    <w:rsid w:val="007807F3"/>
    <w:rPr>
      <w:rFonts w:ascii="Calibri Light" w:eastAsia="Times New Roman" w:hAnsi="Calibri Light" w:cs="Times New Roman"/>
      <w:color w:val="2F5496"/>
    </w:rPr>
  </w:style>
  <w:style w:type="character" w:customStyle="1" w:styleId="Heading6Char">
    <w:name w:val="Heading 6 Char"/>
    <w:link w:val="Heading6"/>
    <w:uiPriority w:val="9"/>
    <w:semiHidden/>
    <w:rsid w:val="007807F3"/>
    <w:rPr>
      <w:rFonts w:ascii="Calibri Light" w:eastAsia="Times New Roman" w:hAnsi="Calibri Light" w:cs="Times New Roman"/>
      <w:color w:val="1F3763"/>
    </w:rPr>
  </w:style>
  <w:style w:type="character" w:customStyle="1" w:styleId="Heading7Char">
    <w:name w:val="Heading 7 Char"/>
    <w:link w:val="Heading7"/>
    <w:uiPriority w:val="9"/>
    <w:semiHidden/>
    <w:rsid w:val="007807F3"/>
    <w:rPr>
      <w:rFonts w:ascii="Calibri Light" w:eastAsia="Times New Roman" w:hAnsi="Calibri Light" w:cs="Times New Roman"/>
      <w:i/>
      <w:iCs/>
      <w:color w:val="1F3763"/>
    </w:rPr>
  </w:style>
  <w:style w:type="character" w:customStyle="1" w:styleId="Heading8Char">
    <w:name w:val="Heading 8 Char"/>
    <w:link w:val="Heading8"/>
    <w:uiPriority w:val="9"/>
    <w:semiHidden/>
    <w:rsid w:val="007807F3"/>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7807F3"/>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rsid w:val="007807F3"/>
    <w:pPr>
      <w:spacing w:after="0"/>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7807F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rsid w:val="007807F3"/>
    <w:pPr>
      <w:numPr>
        <w:ilvl w:val="1"/>
      </w:numPr>
    </w:pPr>
    <w:rPr>
      <w:rFonts w:eastAsia="Times New Roman"/>
      <w:color w:val="5A5A5A"/>
      <w:spacing w:val="15"/>
    </w:rPr>
  </w:style>
  <w:style w:type="character" w:customStyle="1" w:styleId="SubtitleChar">
    <w:name w:val="Subtitle Char"/>
    <w:link w:val="Subtitle"/>
    <w:uiPriority w:val="11"/>
    <w:rsid w:val="007807F3"/>
    <w:rPr>
      <w:rFonts w:eastAsia="Times New Roman"/>
      <w:color w:val="5A5A5A"/>
      <w:spacing w:val="15"/>
    </w:rPr>
  </w:style>
  <w:style w:type="character" w:styleId="Strong">
    <w:name w:val="Strong"/>
    <w:uiPriority w:val="22"/>
    <w:rsid w:val="007807F3"/>
    <w:rPr>
      <w:b/>
      <w:bCs/>
    </w:rPr>
  </w:style>
  <w:style w:type="character" w:styleId="Emphasis">
    <w:name w:val="Emphasis"/>
    <w:uiPriority w:val="20"/>
    <w:rsid w:val="007807F3"/>
    <w:rPr>
      <w:i/>
      <w:iCs/>
    </w:rPr>
  </w:style>
  <w:style w:type="paragraph" w:styleId="NoSpacing">
    <w:name w:val="No Spacing"/>
    <w:uiPriority w:val="1"/>
    <w:rsid w:val="007807F3"/>
    <w:rPr>
      <w:sz w:val="22"/>
      <w:szCs w:val="22"/>
    </w:rPr>
  </w:style>
  <w:style w:type="paragraph" w:styleId="ListParagraph">
    <w:name w:val="List Paragraph"/>
    <w:basedOn w:val="Normal"/>
    <w:uiPriority w:val="1"/>
    <w:qFormat/>
    <w:rsid w:val="007C3A85"/>
    <w:pPr>
      <w:widowControl w:val="0"/>
      <w:numPr>
        <w:numId w:val="6"/>
      </w:numPr>
      <w:tabs>
        <w:tab w:val="left" w:pos="360"/>
      </w:tabs>
      <w:autoSpaceDE w:val="0"/>
      <w:autoSpaceDN w:val="0"/>
      <w:ind w:left="360" w:right="346"/>
    </w:pPr>
    <w:rPr>
      <w:rFonts w:cs="Open Sans"/>
    </w:rPr>
  </w:style>
  <w:style w:type="paragraph" w:styleId="Quote">
    <w:name w:val="Quote"/>
    <w:basedOn w:val="Normal"/>
    <w:next w:val="Normal"/>
    <w:link w:val="QuoteChar"/>
    <w:uiPriority w:val="29"/>
    <w:qFormat/>
    <w:rsid w:val="007807F3"/>
    <w:pPr>
      <w:spacing w:before="200"/>
      <w:ind w:left="864" w:right="864"/>
      <w:jc w:val="center"/>
    </w:pPr>
    <w:rPr>
      <w:i/>
      <w:iCs/>
      <w:color w:val="404040"/>
    </w:rPr>
  </w:style>
  <w:style w:type="character" w:customStyle="1" w:styleId="QuoteChar">
    <w:name w:val="Quote Char"/>
    <w:link w:val="Quote"/>
    <w:uiPriority w:val="29"/>
    <w:rsid w:val="007807F3"/>
    <w:rPr>
      <w:i/>
      <w:iCs/>
      <w:color w:val="404040"/>
    </w:rPr>
  </w:style>
  <w:style w:type="paragraph" w:styleId="IntenseQuote">
    <w:name w:val="Intense Quote"/>
    <w:basedOn w:val="Normal"/>
    <w:next w:val="Normal"/>
    <w:link w:val="IntenseQuoteChar"/>
    <w:uiPriority w:val="30"/>
    <w:qFormat/>
    <w:rsid w:val="007807F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807F3"/>
    <w:rPr>
      <w:i/>
      <w:iCs/>
      <w:color w:val="4472C4"/>
    </w:rPr>
  </w:style>
  <w:style w:type="character" w:styleId="SubtleEmphasis">
    <w:name w:val="Subtle Emphasis"/>
    <w:uiPriority w:val="19"/>
    <w:rsid w:val="007807F3"/>
    <w:rPr>
      <w:i/>
      <w:iCs/>
      <w:color w:val="404040"/>
    </w:rPr>
  </w:style>
  <w:style w:type="character" w:styleId="IntenseEmphasis">
    <w:name w:val="Intense Emphasis"/>
    <w:uiPriority w:val="21"/>
    <w:rsid w:val="007807F3"/>
    <w:rPr>
      <w:i/>
      <w:iCs/>
      <w:color w:val="4472C4"/>
    </w:rPr>
  </w:style>
  <w:style w:type="character" w:styleId="SubtleReference">
    <w:name w:val="Subtle Reference"/>
    <w:uiPriority w:val="31"/>
    <w:rsid w:val="007807F3"/>
    <w:rPr>
      <w:smallCaps/>
      <w:color w:val="5A5A5A"/>
    </w:rPr>
  </w:style>
  <w:style w:type="character" w:styleId="IntenseReference">
    <w:name w:val="Intense Reference"/>
    <w:uiPriority w:val="32"/>
    <w:rsid w:val="007807F3"/>
    <w:rPr>
      <w:b/>
      <w:bCs/>
      <w:smallCaps/>
      <w:color w:val="4472C4"/>
      <w:spacing w:val="5"/>
    </w:rPr>
  </w:style>
  <w:style w:type="character" w:styleId="BookTitle">
    <w:name w:val="Book Title"/>
    <w:uiPriority w:val="33"/>
    <w:rsid w:val="007807F3"/>
    <w:rPr>
      <w:b/>
      <w:bCs/>
      <w:i/>
      <w:iCs/>
      <w:spacing w:val="5"/>
    </w:rPr>
  </w:style>
  <w:style w:type="paragraph" w:styleId="TOCHeading">
    <w:name w:val="TOC Heading"/>
    <w:basedOn w:val="Heading1"/>
    <w:next w:val="Normal"/>
    <w:uiPriority w:val="39"/>
    <w:unhideWhenUsed/>
    <w:qFormat/>
    <w:rsid w:val="007807F3"/>
    <w:pPr>
      <w:outlineLvl w:val="9"/>
    </w:pPr>
  </w:style>
  <w:style w:type="paragraph" w:styleId="Caption">
    <w:name w:val="caption"/>
    <w:basedOn w:val="Normal"/>
    <w:next w:val="Normal"/>
    <w:uiPriority w:val="35"/>
    <w:semiHidden/>
    <w:unhideWhenUsed/>
    <w:qFormat/>
    <w:rsid w:val="007807F3"/>
    <w:pPr>
      <w:spacing w:after="200"/>
    </w:pPr>
    <w:rPr>
      <w:i/>
      <w:iCs/>
      <w:color w:val="44546A"/>
      <w:sz w:val="18"/>
      <w:szCs w:val="18"/>
    </w:rPr>
  </w:style>
  <w:style w:type="paragraph" w:customStyle="1" w:styleId="Normal-Heading3">
    <w:name w:val="Normal-Heading 3"/>
    <w:link w:val="Normal-Heading3Char"/>
    <w:qFormat/>
    <w:rsid w:val="00347A03"/>
    <w:pPr>
      <w:spacing w:after="120"/>
      <w:ind w:left="720"/>
    </w:pPr>
    <w:rPr>
      <w:rFonts w:ascii="Open Sans" w:hAnsi="Open Sans"/>
      <w:sz w:val="24"/>
      <w:szCs w:val="22"/>
    </w:rPr>
  </w:style>
  <w:style w:type="paragraph" w:customStyle="1" w:styleId="Normal-Heading4">
    <w:name w:val="Normal-Heading 4"/>
    <w:basedOn w:val="Normal"/>
    <w:link w:val="Normal-Heading4Char"/>
    <w:rsid w:val="00A035CB"/>
  </w:style>
  <w:style w:type="character" w:customStyle="1" w:styleId="Normal-Heading3Char">
    <w:name w:val="Normal-Heading 3 Char"/>
    <w:link w:val="Normal-Heading3"/>
    <w:rsid w:val="00347A03"/>
    <w:rPr>
      <w:rFonts w:ascii="Open Sans" w:hAnsi="Open Sans"/>
      <w:sz w:val="24"/>
      <w:szCs w:val="22"/>
    </w:rPr>
  </w:style>
  <w:style w:type="paragraph" w:styleId="Header">
    <w:name w:val="header"/>
    <w:basedOn w:val="Normal"/>
    <w:link w:val="HeaderChar"/>
    <w:uiPriority w:val="99"/>
    <w:unhideWhenUsed/>
    <w:rsid w:val="005E3F6C"/>
    <w:pPr>
      <w:tabs>
        <w:tab w:val="center" w:pos="4680"/>
        <w:tab w:val="right" w:pos="9360"/>
      </w:tabs>
    </w:pPr>
  </w:style>
  <w:style w:type="character" w:customStyle="1" w:styleId="Normal-Heading4Char">
    <w:name w:val="Normal-Heading 4 Char"/>
    <w:link w:val="Normal-Heading4"/>
    <w:rsid w:val="00A035CB"/>
    <w:rPr>
      <w:rFonts w:ascii="Open Sans" w:hAnsi="Open Sans"/>
      <w:sz w:val="24"/>
    </w:rPr>
  </w:style>
  <w:style w:type="character" w:customStyle="1" w:styleId="HeaderChar">
    <w:name w:val="Header Char"/>
    <w:link w:val="Header"/>
    <w:uiPriority w:val="99"/>
    <w:rsid w:val="005E3F6C"/>
    <w:rPr>
      <w:rFonts w:ascii="Open Sans" w:hAnsi="Open Sans"/>
      <w:sz w:val="24"/>
    </w:rPr>
  </w:style>
  <w:style w:type="paragraph" w:styleId="Footer">
    <w:name w:val="footer"/>
    <w:basedOn w:val="Normal"/>
    <w:link w:val="FooterChar"/>
    <w:uiPriority w:val="99"/>
    <w:unhideWhenUsed/>
    <w:rsid w:val="005E3F6C"/>
    <w:pPr>
      <w:tabs>
        <w:tab w:val="center" w:pos="4680"/>
        <w:tab w:val="right" w:pos="9360"/>
      </w:tabs>
    </w:pPr>
  </w:style>
  <w:style w:type="character" w:customStyle="1" w:styleId="FooterChar">
    <w:name w:val="Footer Char"/>
    <w:link w:val="Footer"/>
    <w:uiPriority w:val="99"/>
    <w:rsid w:val="005E3F6C"/>
    <w:rPr>
      <w:rFonts w:ascii="Open Sans" w:hAnsi="Open Sans"/>
      <w:sz w:val="24"/>
    </w:rPr>
  </w:style>
  <w:style w:type="paragraph" w:styleId="TOC1">
    <w:name w:val="toc 1"/>
    <w:basedOn w:val="Normal"/>
    <w:next w:val="Normal"/>
    <w:autoRedefine/>
    <w:uiPriority w:val="39"/>
    <w:unhideWhenUsed/>
    <w:rsid w:val="003B5BAF"/>
    <w:pPr>
      <w:tabs>
        <w:tab w:val="left" w:pos="1540"/>
        <w:tab w:val="right" w:leader="dot" w:pos="9350"/>
      </w:tabs>
    </w:pPr>
    <w:rPr>
      <w:b/>
      <w:caps/>
    </w:rPr>
  </w:style>
  <w:style w:type="paragraph" w:styleId="TOC2">
    <w:name w:val="toc 2"/>
    <w:basedOn w:val="Normal"/>
    <w:next w:val="Normal"/>
    <w:autoRedefine/>
    <w:uiPriority w:val="39"/>
    <w:unhideWhenUsed/>
    <w:rsid w:val="00071CBF"/>
    <w:pPr>
      <w:tabs>
        <w:tab w:val="left" w:pos="1080"/>
        <w:tab w:val="right" w:leader="dot" w:pos="9350"/>
      </w:tabs>
      <w:ind w:left="1080" w:hanging="720"/>
    </w:pPr>
    <w:rPr>
      <w:caps/>
      <w:noProof/>
    </w:rPr>
  </w:style>
  <w:style w:type="paragraph" w:styleId="TOC3">
    <w:name w:val="toc 3"/>
    <w:basedOn w:val="Normal"/>
    <w:next w:val="Normal"/>
    <w:autoRedefine/>
    <w:uiPriority w:val="39"/>
    <w:unhideWhenUsed/>
    <w:rsid w:val="00092E5E"/>
    <w:pPr>
      <w:tabs>
        <w:tab w:val="left" w:pos="1620"/>
        <w:tab w:val="right" w:leader="dot" w:pos="9350"/>
      </w:tabs>
      <w:ind w:left="1080"/>
    </w:pPr>
    <w:rPr>
      <w:b/>
      <w:caps/>
    </w:rPr>
  </w:style>
  <w:style w:type="character" w:styleId="Hyperlink">
    <w:name w:val="Hyperlink"/>
    <w:uiPriority w:val="99"/>
    <w:unhideWhenUsed/>
    <w:rsid w:val="00640FB0"/>
    <w:rPr>
      <w:color w:val="0563C1"/>
      <w:u w:val="single"/>
    </w:rPr>
  </w:style>
  <w:style w:type="table" w:styleId="TableGrid">
    <w:name w:val="Table Grid"/>
    <w:basedOn w:val="TableNormal"/>
    <w:uiPriority w:val="39"/>
    <w:rsid w:val="00F3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5EAB"/>
    <w:pPr>
      <w:widowControl w:val="0"/>
      <w:autoSpaceDE w:val="0"/>
      <w:autoSpaceDN w:val="0"/>
      <w:spacing w:after="0"/>
    </w:pPr>
    <w:rPr>
      <w:rFonts w:ascii="Calibri" w:hAnsi="Calibri" w:cs="Calibri"/>
      <w:lang w:bidi="en-US"/>
    </w:rPr>
  </w:style>
  <w:style w:type="character" w:customStyle="1" w:styleId="BodyTextChar">
    <w:name w:val="Body Text Char"/>
    <w:link w:val="BodyText"/>
    <w:uiPriority w:val="1"/>
    <w:rsid w:val="00875EAB"/>
    <w:rPr>
      <w:rFonts w:cs="Calibri"/>
      <w:sz w:val="22"/>
      <w:szCs w:val="22"/>
      <w:lang w:bidi="en-US"/>
    </w:rPr>
  </w:style>
  <w:style w:type="paragraph" w:customStyle="1" w:styleId="Called1">
    <w:name w:val="Called 1"/>
    <w:basedOn w:val="ListParagraph"/>
    <w:next w:val="Normal"/>
    <w:rsid w:val="008B362C"/>
    <w:pPr>
      <w:numPr>
        <w:numId w:val="14"/>
      </w:numPr>
      <w:ind w:right="0"/>
    </w:pPr>
  </w:style>
  <w:style w:type="paragraph" w:customStyle="1" w:styleId="Called2dot">
    <w:name w:val="Called 2 dot"/>
    <w:basedOn w:val="ListParagraph"/>
    <w:qFormat/>
    <w:rsid w:val="008B362C"/>
    <w:pPr>
      <w:numPr>
        <w:ilvl w:val="1"/>
      </w:numPr>
      <w:ind w:left="720" w:right="0"/>
      <w:contextualSpacing/>
    </w:pPr>
  </w:style>
  <w:style w:type="paragraph" w:customStyle="1" w:styleId="Called2">
    <w:name w:val="Called 2"/>
    <w:basedOn w:val="ListParagraph"/>
    <w:rsid w:val="008B362C"/>
    <w:pPr>
      <w:numPr>
        <w:numId w:val="0"/>
      </w:numPr>
      <w:ind w:left="720" w:right="0" w:hanging="360"/>
    </w:pPr>
  </w:style>
  <w:style w:type="character" w:styleId="CommentReference">
    <w:name w:val="annotation reference"/>
    <w:uiPriority w:val="99"/>
    <w:semiHidden/>
    <w:unhideWhenUsed/>
    <w:rsid w:val="00850ED0"/>
    <w:rPr>
      <w:sz w:val="16"/>
      <w:szCs w:val="16"/>
    </w:rPr>
  </w:style>
  <w:style w:type="paragraph" w:styleId="CommentText">
    <w:name w:val="annotation text"/>
    <w:basedOn w:val="Normal"/>
    <w:link w:val="CommentTextChar"/>
    <w:uiPriority w:val="99"/>
    <w:semiHidden/>
    <w:unhideWhenUsed/>
    <w:rsid w:val="00850ED0"/>
    <w:rPr>
      <w:sz w:val="20"/>
      <w:szCs w:val="20"/>
    </w:rPr>
  </w:style>
  <w:style w:type="character" w:customStyle="1" w:styleId="CommentTextChar">
    <w:name w:val="Comment Text Char"/>
    <w:link w:val="CommentText"/>
    <w:uiPriority w:val="99"/>
    <w:semiHidden/>
    <w:rsid w:val="00850ED0"/>
    <w:rPr>
      <w:rFonts w:ascii="Open Sans" w:hAnsi="Open Sans"/>
    </w:rPr>
  </w:style>
  <w:style w:type="paragraph" w:styleId="CommentSubject">
    <w:name w:val="annotation subject"/>
    <w:basedOn w:val="CommentText"/>
    <w:next w:val="CommentText"/>
    <w:link w:val="CommentSubjectChar"/>
    <w:uiPriority w:val="99"/>
    <w:semiHidden/>
    <w:unhideWhenUsed/>
    <w:rsid w:val="00850ED0"/>
    <w:rPr>
      <w:b/>
      <w:bCs/>
    </w:rPr>
  </w:style>
  <w:style w:type="character" w:customStyle="1" w:styleId="CommentSubjectChar">
    <w:name w:val="Comment Subject Char"/>
    <w:link w:val="CommentSubject"/>
    <w:uiPriority w:val="99"/>
    <w:semiHidden/>
    <w:rsid w:val="00850ED0"/>
    <w:rPr>
      <w:rFonts w:ascii="Open Sans" w:hAnsi="Open Sans"/>
      <w:b/>
      <w:bCs/>
    </w:rPr>
  </w:style>
  <w:style w:type="paragraph" w:styleId="BalloonText">
    <w:name w:val="Balloon Text"/>
    <w:basedOn w:val="Normal"/>
    <w:link w:val="BalloonTextChar"/>
    <w:uiPriority w:val="99"/>
    <w:semiHidden/>
    <w:unhideWhenUsed/>
    <w:rsid w:val="00850ED0"/>
    <w:pPr>
      <w:spacing w:after="0"/>
    </w:pPr>
    <w:rPr>
      <w:rFonts w:ascii="Segoe UI" w:hAnsi="Segoe UI" w:cs="Segoe UI"/>
      <w:sz w:val="18"/>
      <w:szCs w:val="18"/>
    </w:rPr>
  </w:style>
  <w:style w:type="character" w:customStyle="1" w:styleId="BalloonTextChar">
    <w:name w:val="Balloon Text Char"/>
    <w:link w:val="BalloonText"/>
    <w:uiPriority w:val="99"/>
    <w:semiHidden/>
    <w:rsid w:val="00850ED0"/>
    <w:rPr>
      <w:rFonts w:ascii="Segoe UI" w:hAnsi="Segoe UI" w:cs="Segoe UI"/>
      <w:sz w:val="18"/>
      <w:szCs w:val="18"/>
    </w:rPr>
  </w:style>
  <w:style w:type="character" w:styleId="UnresolvedMention">
    <w:name w:val="Unresolved Mention"/>
    <w:uiPriority w:val="99"/>
    <w:semiHidden/>
    <w:unhideWhenUsed/>
    <w:rsid w:val="003B5BAF"/>
    <w:rPr>
      <w:color w:val="605E5C"/>
      <w:shd w:val="clear" w:color="auto" w:fill="E1DFDD"/>
    </w:rPr>
  </w:style>
  <w:style w:type="paragraph" w:customStyle="1" w:styleId="Appendices">
    <w:name w:val="Appendices"/>
    <w:basedOn w:val="Heading1"/>
    <w:next w:val="Normal"/>
    <w:qFormat/>
    <w:rsid w:val="003B5BAF"/>
    <w:pPr>
      <w:numPr>
        <w:numId w:val="12"/>
      </w:numPr>
      <w:ind w:left="360"/>
    </w:pPr>
  </w:style>
  <w:style w:type="paragraph" w:customStyle="1" w:styleId="AppendicesHeading3">
    <w:name w:val="Appendices Heading 3"/>
    <w:basedOn w:val="Heading3"/>
    <w:next w:val="Normal"/>
    <w:qFormat/>
    <w:rsid w:val="00BB0790"/>
    <w:pPr>
      <w:numPr>
        <w:numId w:val="24"/>
      </w:numPr>
      <w:spacing w:after="0"/>
    </w:pPr>
    <w:rPr>
      <w:b/>
    </w:rPr>
  </w:style>
  <w:style w:type="paragraph" w:customStyle="1" w:styleId="AppendicesIndentedHeading3">
    <w:name w:val="Appendices Indented Heading 3"/>
    <w:basedOn w:val="Normal"/>
    <w:qFormat/>
    <w:rsid w:val="00B30F74"/>
    <w:pPr>
      <w:ind w:left="360"/>
    </w:pPr>
  </w:style>
  <w:style w:type="paragraph" w:customStyle="1" w:styleId="TableParagraph">
    <w:name w:val="Table Paragraph"/>
    <w:basedOn w:val="Normal"/>
    <w:uiPriority w:val="1"/>
    <w:qFormat/>
    <w:rsid w:val="00A636A5"/>
    <w:pPr>
      <w:widowControl w:val="0"/>
      <w:autoSpaceDE w:val="0"/>
      <w:autoSpaceDN w:val="0"/>
      <w:spacing w:after="0"/>
    </w:pPr>
    <w:rPr>
      <w:rFonts w:ascii="Calibri" w:hAnsi="Calibri" w:cs="Calibri"/>
      <w:lang w:bidi="en-US"/>
    </w:rPr>
  </w:style>
  <w:style w:type="paragraph" w:customStyle="1" w:styleId="Numbereditem">
    <w:name w:val="Numbered item"/>
    <w:basedOn w:val="Heading3"/>
    <w:qFormat/>
    <w:rsid w:val="009F196C"/>
    <w:pPr>
      <w:widowControl/>
      <w:numPr>
        <w:numId w:val="42"/>
      </w:numPr>
      <w:tabs>
        <w:tab w:val="clear"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1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loplanning.org/" TargetMode="External"/><Relationship Id="rId4" Type="http://schemas.openxmlformats.org/officeDocument/2006/relationships/settings" Target="settings.xml"/><Relationship Id="rId9" Type="http://schemas.openxmlformats.org/officeDocument/2006/relationships/hyperlink" Target="mailto:planning@co.slo.c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epartment%20Documents\Template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6AF4A-A171-4A42-8233-6E8EF749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2</TotalTime>
  <Pages>5</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Links>
    <vt:vector size="54" baseType="variant">
      <vt:variant>
        <vt:i4>1572914</vt:i4>
      </vt:variant>
      <vt:variant>
        <vt:i4>50</vt:i4>
      </vt:variant>
      <vt:variant>
        <vt:i4>0</vt:i4>
      </vt:variant>
      <vt:variant>
        <vt:i4>5</vt:i4>
      </vt:variant>
      <vt:variant>
        <vt:lpwstr/>
      </vt:variant>
      <vt:variant>
        <vt:lpwstr>_Toc484441625</vt:lpwstr>
      </vt:variant>
      <vt:variant>
        <vt:i4>1572914</vt:i4>
      </vt:variant>
      <vt:variant>
        <vt:i4>44</vt:i4>
      </vt:variant>
      <vt:variant>
        <vt:i4>0</vt:i4>
      </vt:variant>
      <vt:variant>
        <vt:i4>5</vt:i4>
      </vt:variant>
      <vt:variant>
        <vt:lpwstr/>
      </vt:variant>
      <vt:variant>
        <vt:lpwstr>_Toc484441624</vt:lpwstr>
      </vt:variant>
      <vt:variant>
        <vt:i4>1572914</vt:i4>
      </vt:variant>
      <vt:variant>
        <vt:i4>38</vt:i4>
      </vt:variant>
      <vt:variant>
        <vt:i4>0</vt:i4>
      </vt:variant>
      <vt:variant>
        <vt:i4>5</vt:i4>
      </vt:variant>
      <vt:variant>
        <vt:lpwstr/>
      </vt:variant>
      <vt:variant>
        <vt:lpwstr>_Toc484441623</vt:lpwstr>
      </vt:variant>
      <vt:variant>
        <vt:i4>1572914</vt:i4>
      </vt:variant>
      <vt:variant>
        <vt:i4>32</vt:i4>
      </vt:variant>
      <vt:variant>
        <vt:i4>0</vt:i4>
      </vt:variant>
      <vt:variant>
        <vt:i4>5</vt:i4>
      </vt:variant>
      <vt:variant>
        <vt:lpwstr/>
      </vt:variant>
      <vt:variant>
        <vt:lpwstr>_Toc484441622</vt:lpwstr>
      </vt:variant>
      <vt:variant>
        <vt:i4>1572914</vt:i4>
      </vt:variant>
      <vt:variant>
        <vt:i4>26</vt:i4>
      </vt:variant>
      <vt:variant>
        <vt:i4>0</vt:i4>
      </vt:variant>
      <vt:variant>
        <vt:i4>5</vt:i4>
      </vt:variant>
      <vt:variant>
        <vt:lpwstr/>
      </vt:variant>
      <vt:variant>
        <vt:lpwstr>_Toc484441621</vt:lpwstr>
      </vt:variant>
      <vt:variant>
        <vt:i4>1572914</vt:i4>
      </vt:variant>
      <vt:variant>
        <vt:i4>20</vt:i4>
      </vt:variant>
      <vt:variant>
        <vt:i4>0</vt:i4>
      </vt:variant>
      <vt:variant>
        <vt:i4>5</vt:i4>
      </vt:variant>
      <vt:variant>
        <vt:lpwstr/>
      </vt:variant>
      <vt:variant>
        <vt:lpwstr>_Toc484441620</vt:lpwstr>
      </vt:variant>
      <vt:variant>
        <vt:i4>1769522</vt:i4>
      </vt:variant>
      <vt:variant>
        <vt:i4>14</vt:i4>
      </vt:variant>
      <vt:variant>
        <vt:i4>0</vt:i4>
      </vt:variant>
      <vt:variant>
        <vt:i4>5</vt:i4>
      </vt:variant>
      <vt:variant>
        <vt:lpwstr/>
      </vt:variant>
      <vt:variant>
        <vt:lpwstr>_Toc484441619</vt:lpwstr>
      </vt:variant>
      <vt:variant>
        <vt:i4>1769522</vt:i4>
      </vt:variant>
      <vt:variant>
        <vt:i4>8</vt:i4>
      </vt:variant>
      <vt:variant>
        <vt:i4>0</vt:i4>
      </vt:variant>
      <vt:variant>
        <vt:i4>5</vt:i4>
      </vt:variant>
      <vt:variant>
        <vt:lpwstr/>
      </vt:variant>
      <vt:variant>
        <vt:lpwstr>_Toc484441618</vt:lpwstr>
      </vt:variant>
      <vt:variant>
        <vt:i4>1769522</vt:i4>
      </vt:variant>
      <vt:variant>
        <vt:i4>2</vt:i4>
      </vt:variant>
      <vt:variant>
        <vt:i4>0</vt:i4>
      </vt:variant>
      <vt:variant>
        <vt:i4>5</vt:i4>
      </vt:variant>
      <vt:variant>
        <vt:lpwstr/>
      </vt:variant>
      <vt:variant>
        <vt:lpwstr>_Toc484441617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Park</dc:creator>
  <cp:keywords/>
  <dc:description/>
  <cp:lastModifiedBy>Don C. Moore</cp:lastModifiedBy>
  <cp:revision>3</cp:revision>
  <cp:lastPrinted>2020-01-31T22:23:00Z</cp:lastPrinted>
  <dcterms:created xsi:type="dcterms:W3CDTF">2020-01-31T22:10:00Z</dcterms:created>
  <dcterms:modified xsi:type="dcterms:W3CDTF">2020-01-31T22:27:00Z</dcterms:modified>
</cp:coreProperties>
</file>